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2B1584" w:rsidRDefault="00AC2B0B" w:rsidP="0019765F">
      <w:pPr>
        <w:pStyle w:val="Ttulo1"/>
        <w:jc w:val="center"/>
        <w:rPr>
          <w:b/>
        </w:rPr>
      </w:pPr>
      <w:r w:rsidRPr="002B1584">
        <w:rPr>
          <w:b/>
        </w:rPr>
        <w:t>AUTORIDAD NACIONAL DEL</w:t>
      </w:r>
      <w:r w:rsidR="00DC141D" w:rsidRPr="002B1584">
        <w:rPr>
          <w:b/>
        </w:rPr>
        <w:t xml:space="preserve"> </w:t>
      </w:r>
      <w:r w:rsidRPr="002B1584">
        <w:rPr>
          <w:b/>
        </w:rPr>
        <w:t>AGUA-ANA</w:t>
      </w:r>
    </w:p>
    <w:p w:rsidR="00F040D2" w:rsidRPr="002B1584" w:rsidRDefault="001C15CD" w:rsidP="00426109">
      <w:pPr>
        <w:spacing w:after="0" w:line="240" w:lineRule="auto"/>
        <w:ind w:left="10" w:right="38" w:hanging="10"/>
        <w:jc w:val="center"/>
        <w:rPr>
          <w:rFonts w:ascii="Arial Narrow" w:hAnsi="Arial Narrow" w:cstheme="minorHAnsi"/>
          <w:b/>
          <w:sz w:val="22"/>
        </w:rPr>
      </w:pPr>
      <w:r w:rsidRPr="002B1584">
        <w:rPr>
          <w:rFonts w:ascii="Arial Narrow" w:hAnsi="Arial Narrow" w:cstheme="minorHAnsi"/>
          <w:b/>
          <w:sz w:val="22"/>
        </w:rPr>
        <w:t xml:space="preserve">UNIDAD </w:t>
      </w:r>
      <w:r w:rsidR="00AC2B0B" w:rsidRPr="002B1584">
        <w:rPr>
          <w:rFonts w:ascii="Arial Narrow" w:hAnsi="Arial Narrow" w:cstheme="minorHAnsi"/>
          <w:b/>
          <w:sz w:val="22"/>
        </w:rPr>
        <w:t>EJECUTORA N</w:t>
      </w:r>
      <w:r w:rsidR="00587EA7" w:rsidRPr="002B1584">
        <w:rPr>
          <w:rFonts w:ascii="Arial Narrow" w:hAnsi="Arial Narrow" w:cstheme="minorHAnsi"/>
          <w:b/>
          <w:sz w:val="22"/>
        </w:rPr>
        <w:t>°00</w:t>
      </w:r>
      <w:r w:rsidR="00AC2B0B" w:rsidRPr="002B1584">
        <w:rPr>
          <w:rFonts w:ascii="Arial Narrow" w:hAnsi="Arial Narrow" w:cstheme="minorHAnsi"/>
          <w:b/>
          <w:sz w:val="22"/>
        </w:rPr>
        <w:t>2: MODERNIZACIÓN DE LA GESTIÓN DE LOS R</w:t>
      </w:r>
      <w:r w:rsidR="00DC141D" w:rsidRPr="002B1584">
        <w:rPr>
          <w:rFonts w:ascii="Arial Narrow" w:hAnsi="Arial Narrow" w:cstheme="minorHAnsi"/>
          <w:b/>
          <w:sz w:val="22"/>
        </w:rPr>
        <w:t>E</w:t>
      </w:r>
      <w:r w:rsidR="00AC2B0B" w:rsidRPr="002B1584">
        <w:rPr>
          <w:rFonts w:ascii="Arial Narrow" w:hAnsi="Arial Narrow" w:cstheme="minorHAnsi"/>
          <w:b/>
          <w:sz w:val="22"/>
        </w:rPr>
        <w:t>CURSOS HÍDRICOS</w:t>
      </w:r>
    </w:p>
    <w:p w:rsidR="00426109" w:rsidRPr="002B1584" w:rsidRDefault="00426109" w:rsidP="00426109">
      <w:pPr>
        <w:spacing w:after="0" w:line="240" w:lineRule="auto"/>
        <w:ind w:left="10" w:right="38" w:hanging="10"/>
        <w:jc w:val="center"/>
        <w:rPr>
          <w:rFonts w:ascii="Arial Narrow" w:hAnsi="Arial Narrow" w:cstheme="minorHAnsi"/>
          <w:b/>
          <w:sz w:val="24"/>
          <w:szCs w:val="24"/>
        </w:rPr>
      </w:pPr>
      <w:r w:rsidRPr="002B1584">
        <w:rPr>
          <w:rFonts w:ascii="Arial Narrow" w:hAnsi="Arial Narrow" w:cstheme="minorHAnsi"/>
          <w:b/>
          <w:sz w:val="24"/>
          <w:szCs w:val="24"/>
        </w:rPr>
        <w:t>PROYECTO GESTIÓN INTEGRADA DE LOS RECURSOS HÍDRICOS EN DIEZ CUENCAS</w:t>
      </w:r>
    </w:p>
    <w:p w:rsidR="001C15CD" w:rsidRPr="002B1584" w:rsidRDefault="001C15CD" w:rsidP="00800A7E">
      <w:pPr>
        <w:spacing w:after="0" w:line="240" w:lineRule="auto"/>
        <w:ind w:right="0" w:firstLine="0"/>
        <w:jc w:val="center"/>
        <w:rPr>
          <w:rFonts w:ascii="Arial Narrow" w:hAnsi="Arial Narrow" w:cstheme="minorHAnsi"/>
          <w:b/>
          <w:sz w:val="22"/>
        </w:rPr>
      </w:pPr>
    </w:p>
    <w:p w:rsidR="00F040D2" w:rsidRPr="002B1584" w:rsidRDefault="00AC2B0B" w:rsidP="00800A7E">
      <w:pPr>
        <w:spacing w:after="0" w:line="240" w:lineRule="auto"/>
        <w:ind w:left="0" w:right="38" w:firstLine="0"/>
        <w:jc w:val="center"/>
        <w:rPr>
          <w:rFonts w:ascii="Arial Narrow" w:hAnsi="Arial Narrow" w:cstheme="minorHAnsi"/>
          <w:b/>
          <w:sz w:val="24"/>
          <w:szCs w:val="24"/>
          <w:u w:val="single"/>
        </w:rPr>
      </w:pPr>
      <w:r w:rsidRPr="002B1584">
        <w:rPr>
          <w:rFonts w:ascii="Arial Narrow" w:hAnsi="Arial Narrow" w:cstheme="minorHAnsi"/>
          <w:b/>
          <w:sz w:val="24"/>
          <w:szCs w:val="24"/>
          <w:u w:val="single"/>
        </w:rPr>
        <w:t>TÉRMINOS DE REFERENCIA</w:t>
      </w:r>
    </w:p>
    <w:p w:rsidR="00800A7E" w:rsidRPr="002B1584" w:rsidRDefault="00800A7E" w:rsidP="00800A7E">
      <w:pPr>
        <w:spacing w:after="0" w:line="240" w:lineRule="auto"/>
        <w:ind w:left="0" w:right="38" w:firstLine="0"/>
        <w:jc w:val="center"/>
        <w:rPr>
          <w:rFonts w:ascii="Arial Narrow" w:hAnsi="Arial Narrow" w:cstheme="minorHAnsi"/>
          <w:b/>
          <w:sz w:val="22"/>
        </w:rPr>
      </w:pPr>
    </w:p>
    <w:p w:rsidR="00735707" w:rsidRPr="002B1584" w:rsidRDefault="00C547FB" w:rsidP="00735707">
      <w:pPr>
        <w:tabs>
          <w:tab w:val="left" w:pos="299"/>
        </w:tabs>
        <w:jc w:val="center"/>
        <w:rPr>
          <w:rFonts w:ascii="Arial Narrow" w:hAnsi="Arial Narrow"/>
          <w:b/>
          <w:sz w:val="24"/>
        </w:rPr>
      </w:pPr>
      <w:r w:rsidRPr="002B1584">
        <w:rPr>
          <w:rFonts w:ascii="Arial Narrow" w:hAnsi="Arial Narrow"/>
          <w:b/>
          <w:sz w:val="24"/>
        </w:rPr>
        <w:t>PROFESIONAL</w:t>
      </w:r>
      <w:r w:rsidR="00735707" w:rsidRPr="002B1584">
        <w:rPr>
          <w:rFonts w:ascii="Arial Narrow" w:hAnsi="Arial Narrow"/>
          <w:b/>
          <w:sz w:val="24"/>
        </w:rPr>
        <w:t xml:space="preserve"> </w:t>
      </w:r>
      <w:r w:rsidR="006B738E" w:rsidRPr="002B1584">
        <w:rPr>
          <w:rFonts w:ascii="Arial Narrow" w:hAnsi="Arial Narrow"/>
          <w:b/>
          <w:sz w:val="24"/>
        </w:rPr>
        <w:t xml:space="preserve">01 </w:t>
      </w:r>
      <w:r w:rsidR="003A7D71" w:rsidRPr="002B1584">
        <w:rPr>
          <w:rFonts w:ascii="Arial Narrow" w:hAnsi="Arial Narrow"/>
          <w:b/>
          <w:sz w:val="24"/>
        </w:rPr>
        <w:t>PARA</w:t>
      </w:r>
      <w:r w:rsidR="00735707" w:rsidRPr="002B1584">
        <w:rPr>
          <w:rFonts w:ascii="Arial Narrow" w:hAnsi="Arial Narrow"/>
          <w:b/>
          <w:sz w:val="24"/>
        </w:rPr>
        <w:t xml:space="preserve"> LA </w:t>
      </w:r>
      <w:r w:rsidR="008220F1" w:rsidRPr="002B1584">
        <w:rPr>
          <w:rFonts w:ascii="Arial Narrow" w:hAnsi="Arial Narrow"/>
          <w:b/>
          <w:sz w:val="24"/>
        </w:rPr>
        <w:t xml:space="preserve">ELABORACIÓN DE EXPEDIENTES TÉCNICOS PARA LA </w:t>
      </w:r>
      <w:r w:rsidR="00735707" w:rsidRPr="002B1584">
        <w:rPr>
          <w:rFonts w:ascii="Arial Narrow" w:hAnsi="Arial Narrow"/>
          <w:b/>
          <w:sz w:val="24"/>
        </w:rPr>
        <w:t xml:space="preserve">CONSTRUCCIÓN </w:t>
      </w:r>
      <w:r w:rsidR="002A6CF6" w:rsidRPr="002B1584">
        <w:rPr>
          <w:rFonts w:ascii="Arial Narrow" w:hAnsi="Arial Narrow"/>
          <w:b/>
          <w:sz w:val="24"/>
        </w:rPr>
        <w:t>DE</w:t>
      </w:r>
      <w:r w:rsidR="003A7D71" w:rsidRPr="002B1584">
        <w:rPr>
          <w:rFonts w:ascii="Arial Narrow" w:hAnsi="Arial Narrow"/>
          <w:b/>
          <w:sz w:val="24"/>
        </w:rPr>
        <w:t xml:space="preserve"> ESTRUCTURAS DE MEDICIÓN DE AGUA EN BLOQUES DE RIEGO </w:t>
      </w:r>
      <w:r w:rsidR="00733ACC" w:rsidRPr="002B1584">
        <w:rPr>
          <w:rFonts w:ascii="Arial Narrow" w:hAnsi="Arial Narrow"/>
          <w:b/>
          <w:sz w:val="24"/>
        </w:rPr>
        <w:t>EN LOS SECTORES HIDRÁULICOS DE LA COSTA DEL PERÚ</w:t>
      </w:r>
    </w:p>
    <w:p w:rsidR="001B41E9" w:rsidRPr="002B1584" w:rsidRDefault="001B41E9" w:rsidP="001B41E9">
      <w:pPr>
        <w:spacing w:after="0" w:line="240" w:lineRule="auto"/>
        <w:ind w:left="10" w:right="0" w:hanging="10"/>
        <w:jc w:val="center"/>
        <w:rPr>
          <w:rFonts w:ascii="Arial Narrow" w:hAnsi="Arial Narrow" w:cstheme="minorHAnsi"/>
          <w:b/>
          <w:color w:val="auto"/>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2B1584">
        <w:rPr>
          <w:rFonts w:ascii="Arial Narrow" w:eastAsiaTheme="minorEastAsia" w:hAnsi="Arial Narrow" w:cstheme="minorBidi"/>
          <w:b/>
          <w:color w:val="auto"/>
          <w:sz w:val="22"/>
        </w:rPr>
        <w:t>ANTECEDENTES</w:t>
      </w:r>
    </w:p>
    <w:p w:rsidR="00800A7E" w:rsidRPr="002B1584" w:rsidRDefault="00800A7E" w:rsidP="00800A7E">
      <w:pPr>
        <w:rPr>
          <w:rFonts w:ascii="Arial Narrow" w:hAnsi="Arial Narrow"/>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w:t>
      </w:r>
      <w:proofErr w:type="spellStart"/>
      <w:r w:rsidRPr="002B1584">
        <w:rPr>
          <w:rFonts w:ascii="Arial Narrow" w:hAnsi="Arial Narrow" w:cstheme="minorHAnsi"/>
          <w:sz w:val="22"/>
        </w:rPr>
        <w:t>Nº</w:t>
      </w:r>
      <w:proofErr w:type="spellEnd"/>
      <w:r w:rsidRPr="002B1584">
        <w:rPr>
          <w:rFonts w:ascii="Arial Narrow" w:hAnsi="Arial Narrow" w:cstheme="minorHAnsi"/>
          <w:sz w:val="22"/>
        </w:rPr>
        <w:t xml:space="preserve"> 002: Modernización de la Gestión de los Recursos Hídricos-MGRH de la Autoridad Nacional del Agua-ANA, la ejecución y administración del PIP antes mencionado.  </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Mediante el Decreto Supremo </w:t>
      </w:r>
      <w:proofErr w:type="spellStart"/>
      <w:r w:rsidRPr="002B1584">
        <w:rPr>
          <w:rFonts w:ascii="Arial Narrow" w:hAnsi="Arial Narrow" w:cstheme="minorHAnsi"/>
          <w:sz w:val="22"/>
        </w:rPr>
        <w:t>Nº</w:t>
      </w:r>
      <w:proofErr w:type="spellEnd"/>
      <w:r w:rsidRPr="002B1584">
        <w:rPr>
          <w:rFonts w:ascii="Arial Narrow" w:hAnsi="Arial Narrow" w:cstheme="minorHAnsi"/>
          <w:sz w:val="22"/>
        </w:rPr>
        <w:t xml:space="preserve">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w:t>
      </w:r>
      <w:proofErr w:type="spellStart"/>
      <w:r w:rsidRPr="002B1584">
        <w:rPr>
          <w:rFonts w:ascii="Arial Narrow" w:hAnsi="Arial Narrow" w:cstheme="minorHAnsi"/>
          <w:sz w:val="22"/>
        </w:rPr>
        <w:t>Nº</w:t>
      </w:r>
      <w:proofErr w:type="spellEnd"/>
      <w:r w:rsidRPr="002B1584">
        <w:rPr>
          <w:rFonts w:ascii="Arial Narrow" w:hAnsi="Arial Narrow" w:cstheme="minorHAnsi"/>
          <w:sz w:val="22"/>
        </w:rPr>
        <w:t xml:space="preserve"> 029-2017-ANA-OPP se precisa que la contrapartida nacional asciende a la suma de S/. 78’ 590 491 la cual será financiada por la ANA.</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p>
    <w:p w:rsidR="00C547FB" w:rsidRPr="002B1584" w:rsidRDefault="00C547FB"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C547FB" w:rsidRPr="002B1584" w:rsidRDefault="00C547FB" w:rsidP="00C547FB">
      <w:pPr>
        <w:spacing w:after="0" w:line="240" w:lineRule="auto"/>
        <w:ind w:left="0" w:firstLine="0"/>
        <w:rPr>
          <w:rFonts w:ascii="Arial Narrow" w:hAnsi="Arial Narrow" w:cstheme="minorHAnsi"/>
          <w:sz w:val="22"/>
        </w:rPr>
      </w:pPr>
    </w:p>
    <w:p w:rsidR="00C547FB" w:rsidRPr="002B1584" w:rsidRDefault="00C547FB" w:rsidP="00C547FB">
      <w:pPr>
        <w:spacing w:after="0" w:line="240" w:lineRule="auto"/>
        <w:ind w:left="0" w:right="9" w:firstLine="0"/>
        <w:rPr>
          <w:rFonts w:ascii="Arial Narrow" w:hAnsi="Arial Narrow" w:cstheme="minorHAnsi"/>
          <w:sz w:val="22"/>
        </w:rPr>
      </w:pPr>
      <w:r w:rsidRPr="002B1584">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C547FB" w:rsidRPr="002B1584" w:rsidRDefault="00C547FB" w:rsidP="00C547FB">
      <w:pPr>
        <w:spacing w:after="0" w:line="240" w:lineRule="auto"/>
        <w:ind w:left="0" w:right="9" w:firstLine="0"/>
        <w:rPr>
          <w:rFonts w:ascii="Arial Narrow" w:hAnsi="Arial Narrow" w:cstheme="minorHAnsi"/>
          <w:sz w:val="18"/>
        </w:rPr>
      </w:pPr>
    </w:p>
    <w:p w:rsidR="00C547FB" w:rsidRPr="002B1584" w:rsidRDefault="00733ACC" w:rsidP="00C547FB">
      <w:pPr>
        <w:shd w:val="clear" w:color="auto" w:fill="FFFFFF"/>
        <w:tabs>
          <w:tab w:val="left" w:pos="426"/>
        </w:tabs>
        <w:spacing w:after="0" w:line="240" w:lineRule="auto"/>
        <w:ind w:left="0" w:right="36" w:firstLine="0"/>
        <w:rPr>
          <w:rFonts w:ascii="Arial Narrow" w:hAnsi="Arial Narrow" w:cstheme="minorHAnsi"/>
          <w:sz w:val="22"/>
        </w:rPr>
      </w:pPr>
      <w:r w:rsidRPr="002B1584">
        <w:rPr>
          <w:rFonts w:ascii="Arial Narrow" w:hAnsi="Arial Narrow" w:cstheme="minorHAnsi"/>
          <w:sz w:val="22"/>
        </w:rPr>
        <w:t>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w:t>
      </w:r>
      <w:r w:rsidR="00C547FB" w:rsidRPr="002B1584">
        <w:rPr>
          <w:rFonts w:ascii="Arial Narrow" w:hAnsi="Arial Narrow" w:cstheme="minorHAnsi"/>
          <w:sz w:val="22"/>
        </w:rPr>
        <w:t xml:space="preserve">. </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sz w:val="18"/>
        </w:rPr>
      </w:pP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p>
    <w:p w:rsidR="00C547FB" w:rsidRPr="002B1584" w:rsidRDefault="00733ACC" w:rsidP="00C547FB">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color w:val="auto"/>
          <w:sz w:val="22"/>
        </w:rPr>
        <w:t>En los Sectores Hidráulicos Menor de la Costa del Perú, distribuidos entre las regiones de Tumbes a Tacna, existen 811 estructuras de medición de agua en bloque de riego y captaciones que se deben construir para lo cual se requiere elaborar los expedientes técnicos. Para elaborar los expedientes técnicos antes mencionados se requiere integrar un equipo técnico, entre otros, integrados por dos profesionales para la elaboración de expedientes técnicos</w:t>
      </w:r>
      <w:r w:rsidR="00C547FB" w:rsidRPr="002B1584">
        <w:rPr>
          <w:rFonts w:ascii="Arial Narrow" w:hAnsi="Arial Narrow" w:cstheme="minorHAnsi"/>
          <w:color w:val="auto"/>
          <w:sz w:val="22"/>
        </w:rPr>
        <w:t xml:space="preserve">.   </w:t>
      </w: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color w:val="auto"/>
          <w:sz w:val="22"/>
        </w:rPr>
      </w:pPr>
    </w:p>
    <w:p w:rsidR="00C547FB" w:rsidRPr="002B1584" w:rsidRDefault="00C547FB" w:rsidP="00C547FB">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En concordancia con lo antes expuesto, el PGIRH requiere la contratación de profesionales para la elaboración de expedientes técnicos de estructuras de medición de agua en bloques de riego en </w:t>
      </w:r>
      <w:r w:rsidR="00733ACC" w:rsidRPr="002B1584">
        <w:rPr>
          <w:rFonts w:ascii="Arial Narrow" w:hAnsi="Arial Narrow" w:cstheme="minorHAnsi"/>
          <w:color w:val="auto"/>
          <w:sz w:val="22"/>
        </w:rPr>
        <w:t>los Sectores Hidráulicos Menor de la Costa del Perú</w:t>
      </w:r>
      <w:r w:rsidRPr="002B1584">
        <w:rPr>
          <w:rFonts w:ascii="Arial Narrow" w:hAnsi="Arial Narrow" w:cstheme="minorHAnsi"/>
          <w:sz w:val="22"/>
        </w:rPr>
        <w:t>, así como para la coordinación de la construcción de las estructuras de medición de agua basadas en los expedientes técnicos y la adecuación de estructuras pendientes en su ámbito de trabajo.</w:t>
      </w:r>
    </w:p>
    <w:p w:rsidR="007234A6" w:rsidRPr="002B1584" w:rsidRDefault="007234A6" w:rsidP="007234A6">
      <w:pPr>
        <w:autoSpaceDE w:val="0"/>
        <w:autoSpaceDN w:val="0"/>
        <w:adjustRightInd w:val="0"/>
        <w:spacing w:after="0" w:line="240" w:lineRule="auto"/>
        <w:ind w:left="0" w:right="36" w:firstLine="0"/>
        <w:rPr>
          <w:rFonts w:ascii="Arial Narrow" w:hAnsi="Arial Narrow" w:cstheme="minorHAnsi"/>
          <w:sz w:val="18"/>
        </w:rPr>
      </w:pPr>
    </w:p>
    <w:p w:rsidR="00DA1F49" w:rsidRPr="002B1584" w:rsidRDefault="007234A6" w:rsidP="007234A6">
      <w:pPr>
        <w:autoSpaceDE w:val="0"/>
        <w:autoSpaceDN w:val="0"/>
        <w:adjustRightInd w:val="0"/>
        <w:spacing w:after="0" w:line="240" w:lineRule="auto"/>
        <w:ind w:left="0" w:right="36" w:firstLine="0"/>
        <w:rPr>
          <w:rFonts w:ascii="Arial Narrow" w:hAnsi="Arial Narrow" w:cstheme="minorHAnsi"/>
          <w:color w:val="auto"/>
          <w:sz w:val="22"/>
        </w:rPr>
      </w:pPr>
      <w:r w:rsidRPr="002B1584">
        <w:rPr>
          <w:rFonts w:ascii="Arial Narrow" w:hAnsi="Arial Narrow" w:cstheme="minorHAnsi"/>
          <w:sz w:val="22"/>
        </w:rPr>
        <w:t xml:space="preserve">En tal sentido, el PGIRH requiere para la elaboración de expedientes técnicos de estructuras de medición de agua en bloques de riego en </w:t>
      </w:r>
      <w:r w:rsidR="00733ACC" w:rsidRPr="002B1584">
        <w:rPr>
          <w:rFonts w:ascii="Arial Narrow" w:hAnsi="Arial Narrow" w:cstheme="minorHAnsi"/>
          <w:color w:val="auto"/>
          <w:sz w:val="22"/>
        </w:rPr>
        <w:t>los Sectores Hidráulicos Menor de la Costa del Perú</w:t>
      </w:r>
      <w:r w:rsidRPr="002B1584">
        <w:rPr>
          <w:rFonts w:ascii="Arial Narrow" w:hAnsi="Arial Narrow" w:cstheme="minorHAnsi"/>
          <w:sz w:val="22"/>
        </w:rPr>
        <w:t>, la contratación de ingeniero</w:t>
      </w:r>
      <w:r w:rsidR="00733ACC" w:rsidRPr="002B1584">
        <w:rPr>
          <w:rFonts w:ascii="Arial Narrow" w:hAnsi="Arial Narrow" w:cstheme="minorHAnsi"/>
          <w:sz w:val="22"/>
        </w:rPr>
        <w:t>s</w:t>
      </w:r>
      <w:r w:rsidRPr="002B1584">
        <w:rPr>
          <w:rFonts w:ascii="Arial Narrow" w:hAnsi="Arial Narrow" w:cstheme="minorHAnsi"/>
          <w:sz w:val="22"/>
        </w:rPr>
        <w:t xml:space="preserve"> </w:t>
      </w:r>
      <w:r w:rsidRPr="002B1584">
        <w:rPr>
          <w:rFonts w:ascii="Arial Narrow" w:hAnsi="Arial Narrow" w:cstheme="minorHAnsi"/>
          <w:color w:val="auto"/>
          <w:sz w:val="22"/>
        </w:rPr>
        <w:t xml:space="preserve">con experiencia en </w:t>
      </w:r>
      <w:r w:rsidR="002212D7">
        <w:rPr>
          <w:rFonts w:ascii="Arial Narrow" w:hAnsi="Arial Narrow" w:cstheme="minorHAnsi"/>
          <w:color w:val="auto"/>
          <w:sz w:val="22"/>
        </w:rPr>
        <w:t>elaboración de expedientes técnicos.</w:t>
      </w:r>
      <w:r w:rsidR="006473C6" w:rsidRPr="002B1584">
        <w:rPr>
          <w:rFonts w:ascii="Arial Narrow" w:hAnsi="Arial Narrow" w:cstheme="minorHAnsi"/>
          <w:color w:val="auto"/>
          <w:sz w:val="22"/>
        </w:rPr>
        <w:t xml:space="preserve"> </w:t>
      </w:r>
    </w:p>
    <w:p w:rsidR="00DC2C39" w:rsidRPr="002B1584" w:rsidRDefault="00DC2C39" w:rsidP="006473C6">
      <w:pPr>
        <w:autoSpaceDE w:val="0"/>
        <w:autoSpaceDN w:val="0"/>
        <w:adjustRightInd w:val="0"/>
        <w:spacing w:after="0" w:line="240" w:lineRule="auto"/>
        <w:ind w:left="0" w:right="36" w:firstLine="0"/>
        <w:rPr>
          <w:rFonts w:ascii="Arial Narrow" w:hAnsi="Arial Narrow" w:cstheme="minorHAnsi"/>
          <w:color w:val="auto"/>
          <w:sz w:val="22"/>
        </w:rPr>
      </w:pPr>
    </w:p>
    <w:p w:rsidR="00F040D2" w:rsidRPr="002B1584"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OBJETO DE LA CONTRATACIÓ</w:t>
      </w:r>
      <w:r w:rsidR="00AC2B0B" w:rsidRPr="002B1584">
        <w:rPr>
          <w:rFonts w:ascii="Arial Narrow" w:hAnsi="Arial Narrow" w:cstheme="minorHAnsi"/>
          <w:b/>
          <w:sz w:val="22"/>
        </w:rPr>
        <w:t>N</w:t>
      </w:r>
    </w:p>
    <w:p w:rsidR="00800A7E" w:rsidRPr="002B1584" w:rsidRDefault="00800A7E" w:rsidP="00800A7E">
      <w:pPr>
        <w:rPr>
          <w:rFonts w:ascii="Arial Narrow" w:hAnsi="Arial Narrow"/>
          <w:sz w:val="22"/>
        </w:rPr>
      </w:pPr>
    </w:p>
    <w:p w:rsidR="007234A6" w:rsidRPr="002B1584" w:rsidRDefault="00BF51E9" w:rsidP="00365F73">
      <w:pPr>
        <w:autoSpaceDE w:val="0"/>
        <w:autoSpaceDN w:val="0"/>
        <w:adjustRightInd w:val="0"/>
        <w:spacing w:after="0" w:line="240" w:lineRule="auto"/>
        <w:ind w:left="0" w:right="36" w:firstLine="0"/>
        <w:rPr>
          <w:rFonts w:ascii="Arial Narrow" w:hAnsi="Arial Narrow" w:cstheme="minorHAnsi"/>
          <w:sz w:val="22"/>
        </w:rPr>
      </w:pPr>
      <w:r w:rsidRPr="0092496C">
        <w:rPr>
          <w:rFonts w:ascii="Arial Narrow" w:hAnsi="Arial Narrow" w:cstheme="minorHAnsi"/>
          <w:sz w:val="22"/>
        </w:rPr>
        <w:t xml:space="preserve">Contratar un profesional con experiencia en recursos hídricos, </w:t>
      </w:r>
      <w:r>
        <w:rPr>
          <w:rFonts w:ascii="Arial Narrow" w:hAnsi="Arial Narrow" w:cstheme="minorHAnsi"/>
          <w:sz w:val="22"/>
        </w:rPr>
        <w:t>para</w:t>
      </w:r>
      <w:r w:rsidRPr="0092496C">
        <w:rPr>
          <w:rFonts w:ascii="Arial Narrow" w:hAnsi="Arial Narrow" w:cstheme="minorHAnsi"/>
          <w:sz w:val="22"/>
        </w:rPr>
        <w:t xml:space="preserve"> la elaboración de expedientes técnicos de estructuras de medición de agua en bloques de riego y captaciones ubicadas en </w:t>
      </w:r>
      <w:r w:rsidRPr="0092496C">
        <w:rPr>
          <w:rFonts w:ascii="Arial Narrow" w:hAnsi="Arial Narrow" w:cstheme="minorHAnsi"/>
          <w:color w:val="auto"/>
          <w:sz w:val="22"/>
        </w:rPr>
        <w:t>los Sectores Hidráulicos Menor de la Costa del Perú</w:t>
      </w:r>
      <w:r w:rsidRPr="0092496C">
        <w:rPr>
          <w:rFonts w:ascii="Arial Narrow" w:hAnsi="Arial Narrow" w:cstheme="minorHAnsi"/>
          <w:sz w:val="22"/>
        </w:rPr>
        <w:t>, en concordancia</w:t>
      </w:r>
      <w:r>
        <w:rPr>
          <w:rFonts w:ascii="Arial Narrow" w:hAnsi="Arial Narrow" w:cstheme="minorHAnsi"/>
          <w:sz w:val="22"/>
        </w:rPr>
        <w:t xml:space="preserve"> </w:t>
      </w:r>
      <w:r w:rsidRPr="0092496C">
        <w:rPr>
          <w:rFonts w:ascii="Arial Narrow" w:hAnsi="Arial Narrow" w:cstheme="minorHAnsi"/>
          <w:sz w:val="22"/>
        </w:rPr>
        <w:t>a la “Metodología para la Elaboración de Expedientes Técnicos de Estructuras de Medición de Agua en Bloques de Riego, en los Sectores Hidráulicos de la Costa”</w:t>
      </w:r>
      <w:r>
        <w:rPr>
          <w:rFonts w:ascii="Arial Narrow" w:hAnsi="Arial Narrow" w:cstheme="minorHAnsi"/>
          <w:sz w:val="22"/>
        </w:rPr>
        <w:t xml:space="preserve"> y al Grupo de Trabajo Supervisado-GTS seleccionado en el anexo 01. </w:t>
      </w:r>
      <w:r w:rsidR="00A34FA6" w:rsidRPr="002B1584">
        <w:rPr>
          <w:rFonts w:ascii="Arial Narrow" w:hAnsi="Arial Narrow" w:cstheme="minorHAnsi"/>
          <w:sz w:val="22"/>
        </w:rPr>
        <w:t xml:space="preserve">El profesional </w:t>
      </w:r>
      <w:r w:rsidR="00EC0017" w:rsidRPr="002B1584">
        <w:rPr>
          <w:rFonts w:ascii="Arial Narrow" w:hAnsi="Arial Narrow" w:cstheme="minorHAnsi"/>
          <w:sz w:val="22"/>
        </w:rPr>
        <w:t>elaborará y</w:t>
      </w:r>
      <w:r w:rsidR="006B2381" w:rsidRPr="002B1584">
        <w:rPr>
          <w:rFonts w:ascii="Arial Narrow" w:hAnsi="Arial Narrow" w:cstheme="minorHAnsi"/>
          <w:sz w:val="22"/>
        </w:rPr>
        <w:t xml:space="preserve"> organizará </w:t>
      </w:r>
      <w:r w:rsidR="00CB50BE" w:rsidRPr="002B1584">
        <w:rPr>
          <w:rFonts w:ascii="Arial Narrow" w:hAnsi="Arial Narrow" w:cstheme="minorHAnsi"/>
          <w:sz w:val="22"/>
        </w:rPr>
        <w:t>los estudios básicos</w:t>
      </w:r>
      <w:r w:rsidR="006B2381" w:rsidRPr="002B1584">
        <w:rPr>
          <w:rFonts w:ascii="Arial Narrow" w:hAnsi="Arial Narrow" w:cstheme="minorHAnsi"/>
          <w:sz w:val="22"/>
        </w:rPr>
        <w:t>:</w:t>
      </w:r>
      <w:r w:rsidR="00CB50BE" w:rsidRPr="002B1584">
        <w:rPr>
          <w:rFonts w:ascii="Arial Narrow" w:hAnsi="Arial Narrow" w:cstheme="minorHAnsi"/>
          <w:sz w:val="22"/>
        </w:rPr>
        <w:t xml:space="preserve"> </w:t>
      </w:r>
      <w:r w:rsidR="006B2381" w:rsidRPr="002B1584">
        <w:rPr>
          <w:rFonts w:ascii="Arial Narrow" w:hAnsi="Arial Narrow" w:cstheme="minorHAnsi"/>
          <w:sz w:val="22"/>
        </w:rPr>
        <w:t xml:space="preserve"> hidráulica </w:t>
      </w:r>
      <w:r w:rsidR="00EC0017" w:rsidRPr="002B1584">
        <w:rPr>
          <w:rFonts w:ascii="Arial Narrow" w:hAnsi="Arial Narrow" w:cstheme="minorHAnsi"/>
          <w:sz w:val="22"/>
        </w:rPr>
        <w:t>general, mecánica</w:t>
      </w:r>
      <w:r w:rsidR="006B2381" w:rsidRPr="002B1584">
        <w:rPr>
          <w:rFonts w:ascii="Arial Narrow" w:hAnsi="Arial Narrow" w:cstheme="minorHAnsi"/>
          <w:sz w:val="22"/>
        </w:rPr>
        <w:t xml:space="preserve"> de suelos, medio ambiente, seguridad y riesgos y topografía; además será el responsable </w:t>
      </w:r>
      <w:r w:rsidR="00A34FA6" w:rsidRPr="002B1584">
        <w:rPr>
          <w:rFonts w:ascii="Arial Narrow" w:hAnsi="Arial Narrow" w:cstheme="minorHAnsi"/>
          <w:sz w:val="22"/>
        </w:rPr>
        <w:t>del diseño hidráulico-</w:t>
      </w:r>
      <w:r w:rsidR="004611A0" w:rsidRPr="002B1584">
        <w:rPr>
          <w:rFonts w:ascii="Arial Narrow" w:hAnsi="Arial Narrow" w:cstheme="minorHAnsi"/>
          <w:sz w:val="22"/>
        </w:rPr>
        <w:t xml:space="preserve">estructural de las estructuras de medición de agua en bloques de riego. </w:t>
      </w:r>
      <w:r w:rsidR="00921568">
        <w:rPr>
          <w:rFonts w:ascii="Arial Narrow" w:hAnsi="Arial Narrow" w:cstheme="minorHAnsi"/>
          <w:sz w:val="22"/>
        </w:rPr>
        <w:t>El profesional 1 es corresponsable conjuntamente con el profesional 2 de sustentar técnicamente y documentar los expedientes técnicos, correspondiendo 50% a cada uno de ellos.</w:t>
      </w:r>
    </w:p>
    <w:p w:rsidR="00365F73" w:rsidRPr="002B1584" w:rsidRDefault="00365F73" w:rsidP="00365F73">
      <w:pPr>
        <w:spacing w:after="0" w:line="240" w:lineRule="auto"/>
        <w:ind w:left="0" w:right="480" w:firstLine="0"/>
        <w:rPr>
          <w:rFonts w:ascii="Arial Narrow" w:hAnsi="Arial Narrow" w:cstheme="minorHAnsi"/>
          <w:color w:val="FF0000"/>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ÁMBITO DEL SERVICIO</w:t>
      </w:r>
    </w:p>
    <w:p w:rsidR="00800A7E" w:rsidRPr="002B1584" w:rsidRDefault="00800A7E" w:rsidP="00800A7E">
      <w:pPr>
        <w:rPr>
          <w:rFonts w:ascii="Arial Narrow" w:hAnsi="Arial Narrow"/>
          <w:sz w:val="22"/>
        </w:rPr>
      </w:pPr>
    </w:p>
    <w:p w:rsidR="000B68B9" w:rsidRDefault="00910001" w:rsidP="00A92E09">
      <w:pPr>
        <w:spacing w:after="0" w:line="240" w:lineRule="auto"/>
        <w:ind w:left="0" w:right="9" w:firstLine="0"/>
        <w:rPr>
          <w:rFonts w:ascii="Arial Narrow" w:hAnsi="Arial Narrow" w:cstheme="minorHAnsi"/>
          <w:color w:val="auto"/>
          <w:sz w:val="22"/>
        </w:rPr>
      </w:pPr>
      <w:r w:rsidRPr="002B1584">
        <w:rPr>
          <w:rFonts w:ascii="Arial Narrow" w:hAnsi="Arial Narrow" w:cstheme="minorHAnsi"/>
          <w:sz w:val="22"/>
        </w:rPr>
        <w:t xml:space="preserve">Los servicios se desarrollarán en el ámbito de la Autoridad Nacional del Agua-ANA, Unidad Ejecutora </w:t>
      </w:r>
      <w:proofErr w:type="spellStart"/>
      <w:r w:rsidRPr="002B1584">
        <w:rPr>
          <w:rFonts w:ascii="Arial Narrow" w:hAnsi="Arial Narrow" w:cstheme="minorHAnsi"/>
          <w:sz w:val="22"/>
        </w:rPr>
        <w:t>Nº</w:t>
      </w:r>
      <w:proofErr w:type="spellEnd"/>
      <w:r w:rsidRPr="002B1584">
        <w:rPr>
          <w:rFonts w:ascii="Arial Narrow" w:hAnsi="Arial Narrow" w:cstheme="minorHAnsi"/>
          <w:sz w:val="22"/>
        </w:rPr>
        <w:t xml:space="preserve"> 002: Modernización de la Gestión de Recursos Hídricos, Proyecto Gestión Integrada de los Recursos Hídricos en Diez Cuencas, </w:t>
      </w:r>
      <w:bookmarkStart w:id="0" w:name="_Hlk534379498"/>
      <w:r w:rsidRPr="002B1584">
        <w:rPr>
          <w:rFonts w:ascii="Arial Narrow" w:hAnsi="Arial Narrow" w:cstheme="minorHAnsi"/>
          <w:sz w:val="22"/>
        </w:rPr>
        <w:t>zona norte</w:t>
      </w:r>
      <w:r w:rsidR="006B738E" w:rsidRPr="002B1584">
        <w:rPr>
          <w:rFonts w:ascii="Arial Narrow" w:hAnsi="Arial Narrow" w:cstheme="minorHAnsi"/>
          <w:sz w:val="22"/>
        </w:rPr>
        <w:t xml:space="preserve">, centro y sur </w:t>
      </w:r>
      <w:r w:rsidRPr="002B1584">
        <w:rPr>
          <w:rFonts w:ascii="Arial Narrow" w:hAnsi="Arial Narrow" w:cstheme="minorHAnsi"/>
          <w:sz w:val="22"/>
        </w:rPr>
        <w:t>de la costa</w:t>
      </w:r>
      <w:bookmarkEnd w:id="0"/>
      <w:r w:rsidR="000B68B9" w:rsidRPr="002B1584">
        <w:rPr>
          <w:rFonts w:ascii="Arial Narrow" w:hAnsi="Arial Narrow" w:cstheme="minorHAnsi"/>
          <w:sz w:val="22"/>
        </w:rPr>
        <w:t>.</w:t>
      </w:r>
      <w:r w:rsidR="000B68B9" w:rsidRPr="002B1584">
        <w:rPr>
          <w:rFonts w:ascii="Arial Narrow" w:hAnsi="Arial Narrow" w:cstheme="minorHAnsi"/>
          <w:color w:val="auto"/>
          <w:sz w:val="22"/>
        </w:rPr>
        <w:t xml:space="preserve"> </w:t>
      </w:r>
    </w:p>
    <w:p w:rsidR="002466CF" w:rsidRDefault="002466CF" w:rsidP="00A92E09">
      <w:pPr>
        <w:spacing w:after="0" w:line="240" w:lineRule="auto"/>
        <w:ind w:left="0" w:right="9" w:firstLine="0"/>
        <w:rPr>
          <w:rFonts w:ascii="Arial Narrow" w:hAnsi="Arial Narrow" w:cstheme="minorHAnsi"/>
          <w:color w:val="auto"/>
          <w:sz w:val="22"/>
        </w:rPr>
      </w:pPr>
    </w:p>
    <w:p w:rsidR="002466CF" w:rsidRPr="00EA57FE" w:rsidRDefault="002466CF" w:rsidP="002466CF">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921568">
        <w:rPr>
          <w:rFonts w:ascii="Arial Narrow" w:hAnsi="Arial Narrow" w:cstheme="minorHAnsi"/>
          <w:sz w:val="22"/>
        </w:rPr>
        <w:t>2</w:t>
      </w:r>
      <w:r w:rsidRPr="00074907">
        <w:rPr>
          <w:rFonts w:ascii="Arial Narrow" w:hAnsi="Arial Narrow" w:cstheme="minorHAnsi"/>
          <w:sz w:val="22"/>
        </w:rPr>
        <w:t>.</w:t>
      </w:r>
    </w:p>
    <w:p w:rsidR="000B68B9" w:rsidRPr="002B1584" w:rsidRDefault="000B68B9" w:rsidP="00A92E09">
      <w:pPr>
        <w:spacing w:after="0" w:line="240" w:lineRule="auto"/>
        <w:ind w:left="0" w:right="9" w:firstLine="0"/>
        <w:rPr>
          <w:rFonts w:ascii="Arial Narrow" w:hAnsi="Arial Narrow" w:cstheme="minorHAnsi"/>
          <w:color w:val="auto"/>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REQUISITOS QUE DEBERÁ CUMPLIR EL POSTOR</w:t>
      </w:r>
    </w:p>
    <w:p w:rsidR="00800A7E" w:rsidRPr="002B1584" w:rsidRDefault="00800A7E" w:rsidP="00800A7E">
      <w:pPr>
        <w:rPr>
          <w:rFonts w:ascii="Arial Narrow" w:hAnsi="Arial Narrow"/>
          <w:color w:val="auto"/>
          <w:sz w:val="22"/>
        </w:rPr>
      </w:pPr>
    </w:p>
    <w:p w:rsidR="00A92E09" w:rsidRPr="002B1584" w:rsidRDefault="00A92E09" w:rsidP="00AF010A">
      <w:pPr>
        <w:spacing w:after="0" w:line="240" w:lineRule="auto"/>
        <w:ind w:left="0" w:right="9" w:firstLine="0"/>
        <w:rPr>
          <w:rFonts w:ascii="Arial Narrow" w:hAnsi="Arial Narrow" w:cs="Arial"/>
          <w:sz w:val="22"/>
        </w:rPr>
      </w:pPr>
      <w:r w:rsidRPr="002B1584">
        <w:rPr>
          <w:rFonts w:ascii="Arial Narrow" w:hAnsi="Arial Narrow" w:cs="Arial"/>
          <w:sz w:val="22"/>
        </w:rPr>
        <w:t>El personal por contratar deberá reunir los siguientes requisitos:</w:t>
      </w:r>
    </w:p>
    <w:p w:rsidR="00AA488B" w:rsidRPr="002B1584" w:rsidRDefault="00AA488B" w:rsidP="001F751B">
      <w:pPr>
        <w:spacing w:after="0" w:line="240" w:lineRule="auto"/>
        <w:ind w:left="426"/>
        <w:rPr>
          <w:rFonts w:ascii="Arial Narrow" w:hAnsi="Arial Narrow" w:cs="Arial"/>
          <w:sz w:val="22"/>
        </w:rPr>
      </w:pP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Profesional en Ingeniería agrícola</w:t>
      </w:r>
      <w:r w:rsidR="004C377B" w:rsidRPr="002B1584">
        <w:rPr>
          <w:rFonts w:ascii="Arial Narrow" w:hAnsi="Arial Narrow" w:cs="Arial"/>
          <w:sz w:val="22"/>
        </w:rPr>
        <w:t>,</w:t>
      </w:r>
      <w:r w:rsidRPr="002B1584">
        <w:rPr>
          <w:rFonts w:ascii="Arial Narrow" w:hAnsi="Arial Narrow" w:cs="Arial"/>
          <w:sz w:val="22"/>
        </w:rPr>
        <w:t xml:space="preserve"> civil </w:t>
      </w:r>
      <w:r w:rsidR="004C377B" w:rsidRPr="002B1584">
        <w:rPr>
          <w:rFonts w:ascii="Arial Narrow" w:hAnsi="Arial Narrow" w:cs="Arial"/>
          <w:sz w:val="22"/>
        </w:rPr>
        <w:t>o mecánica de fluidos</w:t>
      </w:r>
      <w:r w:rsidR="00FD74E9" w:rsidRPr="002B1584">
        <w:rPr>
          <w:rFonts w:ascii="Arial Narrow" w:hAnsi="Arial Narrow" w:cs="Arial"/>
          <w:sz w:val="22"/>
        </w:rPr>
        <w:t xml:space="preserve"> o hidráulico</w:t>
      </w:r>
      <w:r w:rsidR="004C377B" w:rsidRPr="002B1584">
        <w:rPr>
          <w:rFonts w:ascii="Arial Narrow" w:hAnsi="Arial Narrow" w:cs="Arial"/>
          <w:sz w:val="22"/>
        </w:rPr>
        <w:t xml:space="preserve"> </w:t>
      </w:r>
      <w:r w:rsidRPr="002B1584">
        <w:rPr>
          <w:rFonts w:ascii="Arial Narrow" w:hAnsi="Arial Narrow" w:cs="Arial"/>
          <w:sz w:val="22"/>
        </w:rPr>
        <w:t>colegiado y habilitado.</w:t>
      </w: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 xml:space="preserve">Tener un mínimo de </w:t>
      </w:r>
      <w:r w:rsidR="0016542B" w:rsidRPr="002B1584">
        <w:rPr>
          <w:rFonts w:ascii="Arial Narrow" w:hAnsi="Arial Narrow" w:cs="Arial"/>
          <w:sz w:val="22"/>
        </w:rPr>
        <w:t>tres</w:t>
      </w:r>
      <w:r w:rsidRPr="002B1584">
        <w:rPr>
          <w:rFonts w:ascii="Arial Narrow" w:hAnsi="Arial Narrow" w:cs="Arial"/>
          <w:sz w:val="22"/>
        </w:rPr>
        <w:t xml:space="preserve"> (</w:t>
      </w:r>
      <w:r w:rsidR="004C377B" w:rsidRPr="002B1584">
        <w:rPr>
          <w:rFonts w:ascii="Arial Narrow" w:hAnsi="Arial Narrow" w:cs="Arial"/>
          <w:sz w:val="22"/>
        </w:rPr>
        <w:t>0</w:t>
      </w:r>
      <w:r w:rsidR="0016542B" w:rsidRPr="002B1584">
        <w:rPr>
          <w:rFonts w:ascii="Arial Narrow" w:hAnsi="Arial Narrow" w:cs="Arial"/>
          <w:sz w:val="22"/>
        </w:rPr>
        <w:t>3</w:t>
      </w:r>
      <w:r w:rsidRPr="002B1584">
        <w:rPr>
          <w:rFonts w:ascii="Arial Narrow" w:hAnsi="Arial Narrow" w:cs="Arial"/>
          <w:sz w:val="22"/>
        </w:rPr>
        <w:t xml:space="preserve">) </w:t>
      </w:r>
      <w:r w:rsidR="008313C6" w:rsidRPr="002B1584">
        <w:rPr>
          <w:rFonts w:ascii="Arial Narrow" w:hAnsi="Arial Narrow" w:cs="Arial"/>
          <w:sz w:val="22"/>
        </w:rPr>
        <w:t xml:space="preserve">años de experiencia profesional contados desde la obtención del </w:t>
      </w:r>
      <w:r w:rsidR="00FF30FB" w:rsidRPr="002B1584">
        <w:rPr>
          <w:rFonts w:ascii="Arial Narrow" w:hAnsi="Arial Narrow" w:cs="Arial"/>
          <w:sz w:val="22"/>
        </w:rPr>
        <w:t>título</w:t>
      </w:r>
      <w:r w:rsidR="008313C6" w:rsidRPr="002B1584">
        <w:rPr>
          <w:rFonts w:ascii="Arial Narrow" w:hAnsi="Arial Narrow" w:cs="Arial"/>
          <w:sz w:val="22"/>
        </w:rPr>
        <w:t xml:space="preserve"> profesional.</w:t>
      </w:r>
    </w:p>
    <w:p w:rsidR="00E7389A" w:rsidRPr="002B1584" w:rsidRDefault="00E7389A"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Experiencia especifica mínima de un (01) año en</w:t>
      </w:r>
      <w:r w:rsidR="00E4525E" w:rsidRPr="002B1584">
        <w:rPr>
          <w:rFonts w:ascii="Arial Narrow" w:hAnsi="Arial Narrow" w:cs="Arial"/>
          <w:sz w:val="22"/>
        </w:rPr>
        <w:t xml:space="preserve"> elaboración de expedientes técnicos</w:t>
      </w:r>
      <w:r w:rsidR="00886D7D" w:rsidRPr="002B1584">
        <w:rPr>
          <w:rFonts w:ascii="Arial Narrow" w:hAnsi="Arial Narrow" w:cs="Arial"/>
          <w:sz w:val="22"/>
        </w:rPr>
        <w:t>,</w:t>
      </w:r>
      <w:r w:rsidRPr="002B1584">
        <w:rPr>
          <w:rFonts w:ascii="Arial Narrow" w:hAnsi="Arial Narrow" w:cs="Arial"/>
          <w:sz w:val="22"/>
        </w:rPr>
        <w:t xml:space="preserve"> </w:t>
      </w:r>
      <w:r w:rsidR="004C377B" w:rsidRPr="002B1584">
        <w:rPr>
          <w:rFonts w:ascii="Arial Narrow" w:hAnsi="Arial Narrow" w:cs="Arial"/>
          <w:sz w:val="22"/>
        </w:rPr>
        <w:t>diagnóstico, diseño</w:t>
      </w:r>
      <w:r w:rsidR="008E4E37" w:rsidRPr="002B1584">
        <w:rPr>
          <w:rFonts w:ascii="Arial Narrow" w:hAnsi="Arial Narrow" w:cs="Arial"/>
          <w:sz w:val="22"/>
        </w:rPr>
        <w:t xml:space="preserve"> o</w:t>
      </w:r>
      <w:r w:rsidR="004C377B" w:rsidRPr="002B1584">
        <w:rPr>
          <w:rFonts w:ascii="Arial Narrow" w:hAnsi="Arial Narrow" w:cs="Arial"/>
          <w:sz w:val="22"/>
        </w:rPr>
        <w:t xml:space="preserve"> supervisión de </w:t>
      </w:r>
      <w:r w:rsidR="00680D45" w:rsidRPr="002B1584">
        <w:rPr>
          <w:rFonts w:ascii="Arial Narrow" w:hAnsi="Arial Narrow" w:cs="Arial"/>
          <w:sz w:val="22"/>
        </w:rPr>
        <w:t>canales</w:t>
      </w:r>
      <w:r w:rsidR="002B61B8" w:rsidRPr="002B1584">
        <w:rPr>
          <w:rFonts w:ascii="Arial Narrow" w:hAnsi="Arial Narrow" w:cs="Arial"/>
          <w:sz w:val="22"/>
        </w:rPr>
        <w:t xml:space="preserve"> de riego</w:t>
      </w:r>
      <w:r w:rsidR="00680D45" w:rsidRPr="002B1584">
        <w:rPr>
          <w:rFonts w:ascii="Arial Narrow" w:hAnsi="Arial Narrow" w:cs="Arial"/>
          <w:sz w:val="22"/>
        </w:rPr>
        <w:t>.</w:t>
      </w:r>
      <w:r w:rsidR="004C377B" w:rsidRPr="002B1584">
        <w:rPr>
          <w:rFonts w:ascii="Arial Narrow" w:hAnsi="Arial Narrow" w:cs="Arial"/>
          <w:sz w:val="22"/>
        </w:rPr>
        <w:t xml:space="preserve"> </w:t>
      </w:r>
    </w:p>
    <w:p w:rsidR="00692EB1" w:rsidRPr="002B1584" w:rsidRDefault="00692EB1" w:rsidP="00692EB1">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 xml:space="preserve">Conocimiento y manejo de software: Microsoft Office, </w:t>
      </w:r>
      <w:proofErr w:type="spellStart"/>
      <w:r w:rsidRPr="002B1584">
        <w:rPr>
          <w:rFonts w:ascii="Arial Narrow" w:hAnsi="Arial Narrow" w:cs="Arial"/>
          <w:bCs/>
          <w:sz w:val="22"/>
          <w:lang w:val="es-MX"/>
        </w:rPr>
        <w:t>Winflume</w:t>
      </w:r>
      <w:proofErr w:type="spellEnd"/>
      <w:r w:rsidRPr="002B1584">
        <w:rPr>
          <w:rFonts w:ascii="Arial Narrow" w:hAnsi="Arial Narrow" w:cs="Arial"/>
          <w:bCs/>
          <w:sz w:val="22"/>
          <w:lang w:val="es-MX"/>
        </w:rPr>
        <w:t xml:space="preserve">, </w:t>
      </w:r>
      <w:proofErr w:type="spellStart"/>
      <w:r w:rsidRPr="002B1584">
        <w:rPr>
          <w:rFonts w:ascii="Arial Narrow" w:hAnsi="Arial Narrow" w:cs="Arial"/>
          <w:bCs/>
          <w:sz w:val="22"/>
          <w:lang w:val="es-MX"/>
        </w:rPr>
        <w:t>Go</w:t>
      </w:r>
      <w:proofErr w:type="spellEnd"/>
      <w:r w:rsidRPr="002B1584">
        <w:rPr>
          <w:rFonts w:ascii="Arial Narrow" w:hAnsi="Arial Narrow" w:cs="Arial"/>
          <w:bCs/>
          <w:sz w:val="22"/>
          <w:lang w:val="es-MX"/>
        </w:rPr>
        <w:t xml:space="preserve"> ACA, H-canales.</w:t>
      </w:r>
    </w:p>
    <w:p w:rsidR="00E7389A" w:rsidRPr="002B1584" w:rsidRDefault="00E7389A" w:rsidP="00897B81">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 xml:space="preserve">Capacitación en </w:t>
      </w:r>
      <w:r w:rsidR="00FD74E9" w:rsidRPr="002B1584">
        <w:rPr>
          <w:rFonts w:ascii="Arial Narrow" w:hAnsi="Arial Narrow" w:cs="Arial"/>
          <w:sz w:val="22"/>
        </w:rPr>
        <w:t>recursos hídricos</w:t>
      </w:r>
      <w:r w:rsidR="004C377B" w:rsidRPr="002B1584">
        <w:rPr>
          <w:rFonts w:ascii="Arial Narrow" w:hAnsi="Arial Narrow" w:cs="Arial"/>
          <w:sz w:val="22"/>
        </w:rPr>
        <w:t>.</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Conocimiento y manejo de Microsoft Office.</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No estar inhabilitado para contratar con el Estado Peruano.</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Disponibilidad inmediata.</w:t>
      </w:r>
    </w:p>
    <w:p w:rsidR="001F751B" w:rsidRPr="002B1584"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2B1584">
        <w:rPr>
          <w:rFonts w:ascii="Arial Narrow" w:hAnsi="Arial Narrow" w:cs="Arial"/>
          <w:bCs/>
          <w:sz w:val="22"/>
          <w:lang w:val="es-MX"/>
        </w:rPr>
        <w:t>Trabajo en equipo.</w:t>
      </w:r>
    </w:p>
    <w:p w:rsidR="001F751B" w:rsidRPr="002B1584" w:rsidRDefault="001F751B" w:rsidP="001F751B">
      <w:pPr>
        <w:pStyle w:val="Prrafodelista"/>
        <w:numPr>
          <w:ilvl w:val="0"/>
          <w:numId w:val="1"/>
        </w:numPr>
        <w:spacing w:after="0" w:line="240" w:lineRule="auto"/>
        <w:ind w:left="426" w:right="0" w:hanging="426"/>
        <w:rPr>
          <w:rFonts w:ascii="Arial Narrow" w:hAnsi="Arial Narrow" w:cs="Arial"/>
          <w:sz w:val="22"/>
        </w:rPr>
      </w:pPr>
      <w:r w:rsidRPr="002B1584">
        <w:rPr>
          <w:rFonts w:ascii="Arial Narrow" w:hAnsi="Arial Narrow" w:cs="Arial"/>
          <w:sz w:val="22"/>
        </w:rPr>
        <w:t>Tener constancia de inscripción del Registro Nacional de Proveedores del estado – RNP –vigente.</w:t>
      </w:r>
    </w:p>
    <w:p w:rsidR="00800A7E" w:rsidRPr="002B1584" w:rsidRDefault="00800A7E" w:rsidP="00725A48">
      <w:pPr>
        <w:spacing w:after="0" w:line="240" w:lineRule="auto"/>
        <w:ind w:left="626" w:right="9" w:firstLine="0"/>
        <w:rPr>
          <w:rFonts w:ascii="Arial Narrow" w:hAnsi="Arial Narrow" w:cstheme="minorHAnsi"/>
          <w:sz w:val="22"/>
        </w:rPr>
      </w:pPr>
    </w:p>
    <w:p w:rsidR="00E31E83" w:rsidRPr="002B1584"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2B1584">
        <w:rPr>
          <w:rFonts w:ascii="Arial Narrow" w:hAnsi="Arial Narrow" w:cstheme="minorHAnsi"/>
          <w:b/>
          <w:noProof/>
          <w:sz w:val="22"/>
        </w:rPr>
        <w:t>DESCRIPCIÓ</w:t>
      </w:r>
      <w:r w:rsidR="00AC2B0B" w:rsidRPr="002B1584">
        <w:rPr>
          <w:rFonts w:ascii="Arial Narrow" w:hAnsi="Arial Narrow" w:cstheme="minorHAnsi"/>
          <w:b/>
          <w:noProof/>
          <w:sz w:val="22"/>
        </w:rPr>
        <w:t>N DEL SERVICIO A CONTRATAR</w:t>
      </w:r>
    </w:p>
    <w:p w:rsidR="00800A7E" w:rsidRPr="002B1584" w:rsidRDefault="00800A7E" w:rsidP="00800A7E">
      <w:pPr>
        <w:spacing w:after="0" w:line="240" w:lineRule="auto"/>
        <w:ind w:left="626" w:right="9" w:hanging="626"/>
        <w:rPr>
          <w:rFonts w:ascii="Arial Narrow" w:hAnsi="Arial Narrow" w:cstheme="minorHAnsi"/>
          <w:sz w:val="22"/>
        </w:rPr>
      </w:pPr>
    </w:p>
    <w:p w:rsidR="00504BCD" w:rsidRPr="002B1584" w:rsidRDefault="00504BCD" w:rsidP="00F370BE">
      <w:pPr>
        <w:pStyle w:val="Sangra2detindependiente"/>
        <w:spacing w:after="0" w:line="240" w:lineRule="auto"/>
        <w:ind w:left="426"/>
        <w:jc w:val="both"/>
        <w:rPr>
          <w:rFonts w:ascii="Arial Narrow" w:hAnsi="Arial Narrow" w:cs="Arial"/>
          <w:sz w:val="22"/>
          <w:szCs w:val="22"/>
          <w:lang w:val="es-PE"/>
        </w:rPr>
      </w:pPr>
      <w:r w:rsidRPr="002B1584">
        <w:rPr>
          <w:rFonts w:ascii="Arial Narrow" w:hAnsi="Arial Narrow" w:cs="Arial"/>
          <w:sz w:val="22"/>
          <w:szCs w:val="22"/>
        </w:rPr>
        <w:t xml:space="preserve">Sin tener el carácter de limitativas, a continuación se detallan las principales actividades a desarrollar por el </w:t>
      </w:r>
      <w:r w:rsidRPr="002B1584">
        <w:rPr>
          <w:rFonts w:ascii="Arial Narrow" w:hAnsi="Arial Narrow" w:cs="Arial"/>
          <w:sz w:val="22"/>
          <w:szCs w:val="22"/>
          <w:lang w:val="es-PE"/>
        </w:rPr>
        <w:t>consultor individual.</w:t>
      </w:r>
    </w:p>
    <w:p w:rsidR="00BA755E" w:rsidRPr="002B1584" w:rsidRDefault="00BA755E" w:rsidP="00BA755E"/>
    <w:p w:rsidR="00B92C3B" w:rsidRPr="002B1584" w:rsidRDefault="007C7AE7"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Recopilar y analizar</w:t>
      </w:r>
      <w:r w:rsidR="00B92C3B" w:rsidRPr="002B1584">
        <w:rPr>
          <w:rFonts w:ascii="Arial Narrow" w:hAnsi="Arial Narrow" w:cs="Arial"/>
          <w:sz w:val="22"/>
        </w:rPr>
        <w:t xml:space="preserve"> la información necesaria para el cumplimiento del servicio, que consiste en la información que </w:t>
      </w:r>
      <w:r w:rsidR="005A2427" w:rsidRPr="002B1584">
        <w:rPr>
          <w:rFonts w:ascii="Arial Narrow" w:hAnsi="Arial Narrow" w:cs="Arial"/>
          <w:sz w:val="22"/>
        </w:rPr>
        <w:t>proporcionará</w:t>
      </w:r>
      <w:r w:rsidR="00B92C3B" w:rsidRPr="002B1584">
        <w:rPr>
          <w:rFonts w:ascii="Arial Narrow" w:hAnsi="Arial Narrow" w:cs="Arial"/>
          <w:sz w:val="22"/>
        </w:rPr>
        <w:t xml:space="preserve"> la UE 002 MGRH, Proyecto Gestión Integrada de los Recursos Hídricos en Diez Cuencas</w:t>
      </w:r>
      <w:r w:rsidRPr="002B1584">
        <w:rPr>
          <w:rFonts w:ascii="Arial Narrow" w:hAnsi="Arial Narrow" w:cs="Arial"/>
          <w:sz w:val="22"/>
        </w:rPr>
        <w:t xml:space="preserve"> a través del responsable</w:t>
      </w:r>
      <w:r w:rsidR="004442C2" w:rsidRPr="002B1584">
        <w:rPr>
          <w:rFonts w:ascii="Arial Narrow" w:hAnsi="Arial Narrow" w:cs="Arial"/>
          <w:sz w:val="22"/>
        </w:rPr>
        <w:t>.</w:t>
      </w:r>
      <w:r w:rsidR="00B92C3B" w:rsidRPr="002B1584">
        <w:rPr>
          <w:rFonts w:ascii="Arial Narrow" w:hAnsi="Arial Narrow" w:cs="Arial"/>
          <w:sz w:val="22"/>
        </w:rPr>
        <w:t xml:space="preserve"> La información principalmente está referida al diagnóstico de las estructuras de medición e informes de socialización, priorización y validación de las estructuras de medición de agua. Otra fuente de información será las que proporcionará las organizaciones de usuarios y que corresponde a la confirmación sobre áreas de influencia, caudales máximos y mínimos, etc.</w:t>
      </w:r>
    </w:p>
    <w:p w:rsidR="00B92C3B" w:rsidRPr="002B1584" w:rsidRDefault="00B92C3B"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El profesional deberá presentar </w:t>
      </w:r>
      <w:r w:rsidR="00574078" w:rsidRPr="002B1584">
        <w:rPr>
          <w:rFonts w:ascii="Arial Narrow" w:hAnsi="Arial Narrow" w:cs="Arial"/>
          <w:sz w:val="22"/>
        </w:rPr>
        <w:t xml:space="preserve">al responsable </w:t>
      </w:r>
      <w:r w:rsidRPr="002B1584">
        <w:rPr>
          <w:rFonts w:ascii="Arial Narrow" w:hAnsi="Arial Narrow" w:cs="Arial"/>
          <w:sz w:val="22"/>
        </w:rPr>
        <w:t xml:space="preserve">hasta los </w:t>
      </w:r>
      <w:r w:rsidR="00C96BE3" w:rsidRPr="002B1584">
        <w:rPr>
          <w:rFonts w:ascii="Arial Narrow" w:hAnsi="Arial Narrow" w:cs="Arial"/>
          <w:sz w:val="22"/>
        </w:rPr>
        <w:t>tres</w:t>
      </w:r>
      <w:r w:rsidR="00574078" w:rsidRPr="002B1584">
        <w:rPr>
          <w:rFonts w:ascii="Arial Narrow" w:hAnsi="Arial Narrow" w:cs="Arial"/>
          <w:sz w:val="22"/>
        </w:rPr>
        <w:t xml:space="preserve"> días calendario, </w:t>
      </w:r>
      <w:r w:rsidR="00C96BE3" w:rsidRPr="002B1584">
        <w:rPr>
          <w:rFonts w:ascii="Arial Narrow" w:hAnsi="Arial Narrow" w:cs="Arial"/>
          <w:sz w:val="22"/>
        </w:rPr>
        <w:t>la metodología específica del diseño hidráulico y estructural</w:t>
      </w:r>
      <w:r w:rsidR="00574078" w:rsidRPr="002B1584">
        <w:rPr>
          <w:rFonts w:ascii="Arial Narrow" w:hAnsi="Arial Narrow" w:cs="Arial"/>
          <w:sz w:val="22"/>
        </w:rPr>
        <w:t xml:space="preserve">, </w:t>
      </w:r>
      <w:r w:rsidR="00CB50BE" w:rsidRPr="002B1584">
        <w:rPr>
          <w:rFonts w:ascii="Arial Narrow" w:hAnsi="Arial Narrow" w:cs="Arial"/>
          <w:sz w:val="22"/>
        </w:rPr>
        <w:t xml:space="preserve">precisando la información requerida, los procesos y cálculos a realizar. </w:t>
      </w:r>
    </w:p>
    <w:p w:rsidR="00EC0017" w:rsidRPr="002B1584" w:rsidRDefault="00EC0017" w:rsidP="00EA06A6">
      <w:pPr>
        <w:pStyle w:val="Prrafodelista"/>
        <w:numPr>
          <w:ilvl w:val="0"/>
          <w:numId w:val="21"/>
        </w:numPr>
        <w:ind w:left="709" w:right="36" w:hanging="283"/>
        <w:rPr>
          <w:rFonts w:ascii="Arial Narrow" w:hAnsi="Arial Narrow" w:cs="Arial"/>
          <w:sz w:val="22"/>
        </w:rPr>
      </w:pPr>
      <w:r w:rsidRPr="002B1584">
        <w:rPr>
          <w:rFonts w:ascii="Arial Narrow" w:hAnsi="Arial Narrow" w:cstheme="minorHAnsi"/>
          <w:sz w:val="22"/>
        </w:rPr>
        <w:t>Elaborar y organizar los estudios básicos:  hidráulica general, mecánica de suelos, medio ambiente, seguridad y riesgos y topografía.</w:t>
      </w:r>
    </w:p>
    <w:p w:rsidR="00574078" w:rsidRPr="002B1584" w:rsidRDefault="00574078"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Ejecutar el trabajo de campo y de gabinete en concordancia a lo establecido en la metodología para la elaboración de expedientes técnicos de estructuras de medición de agua en </w:t>
      </w:r>
      <w:r w:rsidR="00F820BE" w:rsidRPr="002B1584">
        <w:rPr>
          <w:rFonts w:ascii="Arial Narrow" w:hAnsi="Arial Narrow" w:cs="Arial"/>
          <w:sz w:val="22"/>
        </w:rPr>
        <w:t>bloques de riego</w:t>
      </w:r>
      <w:r w:rsidRPr="002B1584">
        <w:rPr>
          <w:rFonts w:ascii="Arial Narrow" w:hAnsi="Arial Narrow" w:cs="Arial"/>
          <w:sz w:val="22"/>
        </w:rPr>
        <w:t>, basado en el contenido mínimo de los expedientes técnicos.</w:t>
      </w:r>
    </w:p>
    <w:p w:rsidR="00EC0017" w:rsidRPr="002B1584" w:rsidRDefault="00EC0017"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Elaborar el diseño hidráulico y estructural</w:t>
      </w:r>
      <w:r w:rsidR="00F13056" w:rsidRPr="002B1584">
        <w:rPr>
          <w:rFonts w:ascii="Arial Narrow" w:hAnsi="Arial Narrow" w:cs="Arial"/>
          <w:sz w:val="22"/>
        </w:rPr>
        <w:t xml:space="preserve"> </w:t>
      </w:r>
      <w:r w:rsidRPr="002B1584">
        <w:rPr>
          <w:rFonts w:ascii="Arial Narrow" w:hAnsi="Arial Narrow" w:cs="Arial"/>
          <w:sz w:val="22"/>
        </w:rPr>
        <w:t xml:space="preserve">  de las estructuras de medición</w:t>
      </w:r>
      <w:r w:rsidR="00D73E7A" w:rsidRPr="002B1584">
        <w:rPr>
          <w:rFonts w:ascii="Arial Narrow" w:hAnsi="Arial Narrow" w:cs="Arial"/>
          <w:sz w:val="22"/>
        </w:rPr>
        <w:t xml:space="preserve"> de agua, según el encargo recibido.</w:t>
      </w:r>
    </w:p>
    <w:p w:rsidR="00D73E7A" w:rsidRPr="002B1584" w:rsidRDefault="00D73E7A"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Coordinar con los técnicos de suelos, topograf</w:t>
      </w:r>
      <w:r w:rsidR="00F13056" w:rsidRPr="002B1584">
        <w:rPr>
          <w:rFonts w:ascii="Arial Narrow" w:hAnsi="Arial Narrow" w:cs="Arial"/>
          <w:sz w:val="22"/>
        </w:rPr>
        <w:t>ía y el técnico en AutoCAD, la información requerida y el procesamie</w:t>
      </w:r>
      <w:r w:rsidR="005D171F" w:rsidRPr="002B1584">
        <w:rPr>
          <w:rFonts w:ascii="Arial Narrow" w:hAnsi="Arial Narrow" w:cs="Arial"/>
          <w:sz w:val="22"/>
        </w:rPr>
        <w:t xml:space="preserve">nto de los planos respectivos. También coordinará con el técnico en costos, </w:t>
      </w:r>
      <w:proofErr w:type="spellStart"/>
      <w:r w:rsidR="005D171F" w:rsidRPr="002B1584">
        <w:rPr>
          <w:rFonts w:ascii="Arial Narrow" w:hAnsi="Arial Narrow" w:cs="Arial"/>
          <w:sz w:val="22"/>
        </w:rPr>
        <w:t>metrado</w:t>
      </w:r>
      <w:r w:rsidR="009E7CE5" w:rsidRPr="002B1584">
        <w:rPr>
          <w:rFonts w:ascii="Arial Narrow" w:hAnsi="Arial Narrow" w:cs="Arial"/>
          <w:sz w:val="22"/>
        </w:rPr>
        <w:t>s</w:t>
      </w:r>
      <w:proofErr w:type="spellEnd"/>
      <w:r w:rsidR="005D171F" w:rsidRPr="002B1584">
        <w:rPr>
          <w:rFonts w:ascii="Arial Narrow" w:hAnsi="Arial Narrow" w:cs="Arial"/>
          <w:sz w:val="22"/>
        </w:rPr>
        <w:t xml:space="preserve"> y presupuesto y programación de obra.</w:t>
      </w:r>
    </w:p>
    <w:p w:rsidR="00574078" w:rsidRPr="002B1584" w:rsidRDefault="00574078" w:rsidP="00574078">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Tiene la libertad de complementar la metodología recurriendo a otras normas internacionales, siempre que le permitan cumplir a satisfacción con el cometido fijado y que hayan sido aprobados previamente por la UE 002 MGRH </w:t>
      </w:r>
    </w:p>
    <w:p w:rsidR="00574078" w:rsidRPr="002B1584" w:rsidRDefault="00B92C3B"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Elaborar expedientes técnicos</w:t>
      </w:r>
      <w:r w:rsidR="00574078" w:rsidRPr="002B1584">
        <w:rPr>
          <w:rFonts w:ascii="Arial Narrow" w:hAnsi="Arial Narrow" w:cs="Arial"/>
          <w:sz w:val="22"/>
        </w:rPr>
        <w:t>,</w:t>
      </w:r>
      <w:r w:rsidR="009E7CE5" w:rsidRPr="002B1584">
        <w:rPr>
          <w:rFonts w:ascii="Arial Narrow" w:hAnsi="Arial Narrow" w:cs="Arial"/>
          <w:sz w:val="22"/>
        </w:rPr>
        <w:t xml:space="preserve"> </w:t>
      </w:r>
      <w:r w:rsidR="00C63B77" w:rsidRPr="002B1584">
        <w:rPr>
          <w:rFonts w:ascii="Arial Narrow" w:hAnsi="Arial Narrow" w:cs="Arial"/>
          <w:sz w:val="22"/>
        </w:rPr>
        <w:t>bajo la dirección del responsable de la elaboración de los expedientes técnicos y en coordinación con los profesionales y técnicos</w:t>
      </w:r>
      <w:r w:rsidR="00B565E6" w:rsidRPr="002B1584">
        <w:rPr>
          <w:rFonts w:ascii="Arial Narrow" w:hAnsi="Arial Narrow" w:cs="Arial"/>
          <w:sz w:val="22"/>
        </w:rPr>
        <w:t xml:space="preserve"> integrantes del equipo técnico, y en base a la </w:t>
      </w:r>
      <w:r w:rsidR="00B565E6" w:rsidRPr="002B1584">
        <w:rPr>
          <w:rFonts w:ascii="Arial Narrow" w:hAnsi="Arial Narrow" w:cstheme="minorHAnsi"/>
          <w:sz w:val="22"/>
        </w:rPr>
        <w:t>“Metodología para la Elaboración de Expedientes Técnicos de Estructuras de Medición de Agua en Bloques de Riego, en los Sectores Hidráulicos de la Costa”</w:t>
      </w:r>
      <w:r w:rsidR="005A2427" w:rsidRPr="002B1584">
        <w:rPr>
          <w:rFonts w:ascii="Arial Narrow" w:hAnsi="Arial Narrow" w:cs="Arial"/>
          <w:sz w:val="22"/>
        </w:rPr>
        <w:t>.</w:t>
      </w:r>
      <w:r w:rsidR="00574078" w:rsidRPr="002B1584">
        <w:rPr>
          <w:rFonts w:ascii="Arial Narrow" w:hAnsi="Arial Narrow" w:cs="Arial"/>
          <w:sz w:val="22"/>
        </w:rPr>
        <w:t xml:space="preserve"> </w:t>
      </w:r>
    </w:p>
    <w:p w:rsidR="008E65F4" w:rsidRPr="002B1584" w:rsidRDefault="008E65F4" w:rsidP="00EA06A6">
      <w:pPr>
        <w:pStyle w:val="Prrafodelista"/>
        <w:numPr>
          <w:ilvl w:val="0"/>
          <w:numId w:val="21"/>
        </w:numPr>
        <w:ind w:left="709" w:right="36" w:hanging="283"/>
        <w:rPr>
          <w:rFonts w:ascii="Arial Narrow" w:hAnsi="Arial Narrow" w:cs="Arial"/>
          <w:sz w:val="22"/>
        </w:rPr>
      </w:pPr>
      <w:r w:rsidRPr="002B1584">
        <w:rPr>
          <w:rFonts w:ascii="Arial Narrow" w:hAnsi="Arial Narrow" w:cs="Arial"/>
          <w:sz w:val="22"/>
        </w:rPr>
        <w:t xml:space="preserve">Visará y sellar todas las </w:t>
      </w:r>
      <w:r w:rsidR="006B738E" w:rsidRPr="002B1584">
        <w:rPr>
          <w:rFonts w:ascii="Arial Narrow" w:hAnsi="Arial Narrow" w:cs="Arial"/>
          <w:sz w:val="22"/>
        </w:rPr>
        <w:t>páginas</w:t>
      </w:r>
      <w:r w:rsidRPr="002B1584">
        <w:rPr>
          <w:rFonts w:ascii="Arial Narrow" w:hAnsi="Arial Narrow" w:cs="Arial"/>
          <w:sz w:val="22"/>
        </w:rPr>
        <w:t xml:space="preserve"> de los informes parciales, del expediente técnico final, planos, anexos, </w:t>
      </w:r>
      <w:proofErr w:type="spellStart"/>
      <w:r w:rsidRPr="002B1584">
        <w:rPr>
          <w:rFonts w:ascii="Arial Narrow" w:hAnsi="Arial Narrow" w:cs="Arial"/>
          <w:sz w:val="22"/>
        </w:rPr>
        <w:t>etc</w:t>
      </w:r>
      <w:proofErr w:type="spellEnd"/>
      <w:r w:rsidRPr="002B1584">
        <w:rPr>
          <w:rFonts w:ascii="Arial Narrow" w:hAnsi="Arial Narrow" w:cs="Arial"/>
          <w:sz w:val="22"/>
        </w:rPr>
        <w:t xml:space="preserve"> de su competencia.</w:t>
      </w:r>
    </w:p>
    <w:p w:rsidR="00B7741E" w:rsidRPr="002B1584" w:rsidRDefault="00B7741E" w:rsidP="00F00A8E">
      <w:pPr>
        <w:pStyle w:val="Prrafodelista"/>
        <w:rPr>
          <w:rFonts w:ascii="Arial Narrow" w:hAnsi="Arial Narrow" w:cs="Arial"/>
          <w:sz w:val="22"/>
        </w:rPr>
      </w:pPr>
    </w:p>
    <w:p w:rsidR="00F040D2" w:rsidRPr="002B1584"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 xml:space="preserve"> </w:t>
      </w:r>
      <w:r w:rsidR="00AC2B0B" w:rsidRPr="002B1584">
        <w:rPr>
          <w:rFonts w:ascii="Arial Narrow" w:hAnsi="Arial Narrow" w:cstheme="minorHAnsi"/>
          <w:b/>
          <w:sz w:val="22"/>
        </w:rPr>
        <w:t>PRODUCTOS ESPERADOS DEL PROFESIONAL</w:t>
      </w:r>
    </w:p>
    <w:p w:rsidR="00800A7E" w:rsidRPr="002B1584" w:rsidRDefault="00800A7E" w:rsidP="00800A7E">
      <w:pPr>
        <w:spacing w:after="0" w:line="240" w:lineRule="auto"/>
        <w:ind w:left="0" w:right="9" w:firstLine="0"/>
        <w:rPr>
          <w:rFonts w:ascii="Arial Narrow" w:hAnsi="Arial Narrow" w:cstheme="minorHAnsi"/>
          <w:b/>
          <w:sz w:val="22"/>
        </w:rPr>
      </w:pPr>
    </w:p>
    <w:p w:rsidR="00F54E60" w:rsidRPr="002B1584" w:rsidRDefault="00F54E60" w:rsidP="00F54E60">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 xml:space="preserve">Producto </w:t>
      </w:r>
      <w:r w:rsidR="00273032" w:rsidRPr="002B1584">
        <w:rPr>
          <w:rFonts w:ascii="Arial Narrow" w:eastAsia="Times New Roman" w:hAnsi="Arial Narrow" w:cstheme="minorHAnsi"/>
          <w:b/>
          <w:sz w:val="22"/>
        </w:rPr>
        <w:t>01</w:t>
      </w:r>
      <w:r w:rsidRPr="002B1584">
        <w:rPr>
          <w:rFonts w:ascii="Arial Narrow" w:eastAsia="Times New Roman" w:hAnsi="Arial Narrow" w:cstheme="minorHAnsi"/>
          <w:sz w:val="22"/>
        </w:rPr>
        <w:t>:</w:t>
      </w:r>
    </w:p>
    <w:p w:rsidR="00087231" w:rsidRPr="002B1584" w:rsidRDefault="00087231" w:rsidP="00F54E60">
      <w:pPr>
        <w:spacing w:after="0" w:line="240" w:lineRule="auto"/>
        <w:ind w:left="0" w:right="0" w:firstLine="0"/>
        <w:rPr>
          <w:rFonts w:ascii="Arial Narrow" w:hAnsi="Arial Narrow" w:cstheme="minorHAnsi"/>
          <w:sz w:val="22"/>
        </w:rPr>
      </w:pPr>
    </w:p>
    <w:p w:rsidR="007126A6" w:rsidRPr="002B1584" w:rsidRDefault="00AB7716" w:rsidP="007126A6">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El primer producto del profesional, será un informe con</w:t>
      </w:r>
      <w:r w:rsidR="001914CC">
        <w:rPr>
          <w:rFonts w:ascii="Arial Narrow" w:hAnsi="Arial Narrow" w:cstheme="minorHAnsi"/>
          <w:sz w:val="22"/>
        </w:rPr>
        <w:t xml:space="preserve"> el</w:t>
      </w:r>
      <w:r w:rsidRPr="002B1584">
        <w:rPr>
          <w:rFonts w:ascii="Arial Narrow" w:hAnsi="Arial Narrow" w:cstheme="minorHAnsi"/>
          <w:sz w:val="22"/>
        </w:rPr>
        <w:t xml:space="preserve"> </w:t>
      </w:r>
      <w:r w:rsidR="001914CC">
        <w:rPr>
          <w:rFonts w:ascii="Arial Narrow" w:hAnsi="Arial Narrow" w:cstheme="minorHAnsi"/>
          <w:sz w:val="22"/>
        </w:rPr>
        <w:t xml:space="preserve">12.5% </w:t>
      </w:r>
      <w:r w:rsidR="001914CC" w:rsidRPr="002B1584">
        <w:rPr>
          <w:rFonts w:ascii="Arial Narrow" w:hAnsi="Arial Narrow" w:cstheme="minorHAnsi"/>
          <w:sz w:val="22"/>
        </w:rPr>
        <w:t>de</w:t>
      </w:r>
      <w:r w:rsidRPr="002B1584">
        <w:rPr>
          <w:rFonts w:ascii="Arial Narrow" w:hAnsi="Arial Narrow" w:cstheme="minorHAnsi"/>
          <w:sz w:val="22"/>
        </w:rPr>
        <w:t xml:space="preserve"> los expedientes técnicos según los alcances y contenidos indicados en la metodología para la elaboración de los expedientes técnicos y en concordancia a las actividades ejecutadas en el numeral V del presente documento, </w:t>
      </w:r>
      <w:r w:rsidR="00F820BE" w:rsidRPr="002B1584">
        <w:rPr>
          <w:rFonts w:ascii="Arial Narrow" w:hAnsi="Arial Narrow" w:cstheme="minorHAnsi"/>
          <w:sz w:val="22"/>
        </w:rPr>
        <w:t>siendo</w:t>
      </w:r>
      <w:r w:rsidRPr="002B1584">
        <w:rPr>
          <w:rFonts w:ascii="Arial Narrow" w:hAnsi="Arial Narrow" w:cstheme="minorHAnsi"/>
          <w:sz w:val="22"/>
        </w:rPr>
        <w:t xml:space="preserve"> presentado a los 30 días calendario de iniciado el servicio. La estructura del informe deberá contar con la aprobación del </w:t>
      </w:r>
      <w:r w:rsidRPr="002B1584">
        <w:rPr>
          <w:rFonts w:ascii="Arial Narrow" w:hAnsi="Arial Narrow" w:cstheme="minorHAnsi"/>
          <w:sz w:val="22"/>
        </w:rPr>
        <w:lastRenderedPageBreak/>
        <w:t>responsable de la elaboración de expedientes técnicos y del Especialista en Administración de Recursos Hídricos del Proyecto de Gestión Integrada de los Recursos Hídricos en Diez Cuencas – PGRIH</w:t>
      </w:r>
      <w:r w:rsidR="007126A6" w:rsidRPr="002B1584">
        <w:rPr>
          <w:rFonts w:ascii="Arial Narrow" w:hAnsi="Arial Narrow" w:cstheme="minorHAnsi"/>
          <w:sz w:val="22"/>
        </w:rPr>
        <w:t>.</w:t>
      </w:r>
    </w:p>
    <w:p w:rsidR="00273032" w:rsidRPr="002B1584" w:rsidRDefault="00273032" w:rsidP="00651912">
      <w:pPr>
        <w:autoSpaceDE w:val="0"/>
        <w:autoSpaceDN w:val="0"/>
        <w:adjustRightInd w:val="0"/>
        <w:spacing w:after="0" w:line="240" w:lineRule="auto"/>
        <w:ind w:left="0" w:right="36" w:firstLine="0"/>
        <w:rPr>
          <w:rFonts w:ascii="Arial Narrow" w:hAnsi="Arial Narrow" w:cstheme="minorHAnsi"/>
          <w:sz w:val="22"/>
        </w:rPr>
      </w:pPr>
    </w:p>
    <w:p w:rsidR="00273032" w:rsidRPr="002B1584" w:rsidRDefault="00273032" w:rsidP="00273032">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02</w:t>
      </w:r>
      <w:r w:rsidRPr="002B1584">
        <w:rPr>
          <w:rFonts w:ascii="Arial Narrow" w:eastAsia="Times New Roman" w:hAnsi="Arial Narrow" w:cstheme="minorHAnsi"/>
          <w:sz w:val="22"/>
        </w:rPr>
        <w:t>:</w:t>
      </w:r>
    </w:p>
    <w:p w:rsidR="00273032" w:rsidRPr="002B1584" w:rsidRDefault="00273032" w:rsidP="00651912">
      <w:pPr>
        <w:autoSpaceDE w:val="0"/>
        <w:autoSpaceDN w:val="0"/>
        <w:adjustRightInd w:val="0"/>
        <w:spacing w:after="0" w:line="240" w:lineRule="auto"/>
        <w:ind w:left="0" w:right="36" w:firstLine="0"/>
        <w:rPr>
          <w:rFonts w:ascii="Arial Narrow" w:hAnsi="Arial Narrow" w:cstheme="minorHAnsi"/>
          <w:sz w:val="22"/>
        </w:rPr>
      </w:pPr>
    </w:p>
    <w:p w:rsidR="0034586C" w:rsidRPr="002B1584" w:rsidRDefault="00AB7716" w:rsidP="00651912">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segundo producto del profesional, será un informe </w:t>
      </w:r>
      <w:r w:rsidR="006B738E" w:rsidRPr="002B1584">
        <w:rPr>
          <w:rFonts w:ascii="Arial Narrow" w:hAnsi="Arial Narrow" w:cstheme="minorHAnsi"/>
          <w:sz w:val="22"/>
        </w:rPr>
        <w:t xml:space="preserve">con </w:t>
      </w:r>
      <w:r w:rsidR="001914CC">
        <w:rPr>
          <w:rFonts w:ascii="Arial Narrow" w:hAnsi="Arial Narrow" w:cstheme="minorHAnsi"/>
          <w:sz w:val="22"/>
        </w:rPr>
        <w:t>el</w:t>
      </w:r>
      <w:r w:rsidR="001914CC" w:rsidRPr="002B1584">
        <w:rPr>
          <w:rFonts w:ascii="Arial Narrow" w:hAnsi="Arial Narrow" w:cstheme="minorHAnsi"/>
          <w:sz w:val="22"/>
        </w:rPr>
        <w:t xml:space="preserve"> </w:t>
      </w:r>
      <w:r w:rsidR="001914CC">
        <w:rPr>
          <w:rFonts w:ascii="Arial Narrow" w:hAnsi="Arial Narrow" w:cstheme="minorHAnsi"/>
          <w:sz w:val="22"/>
        </w:rPr>
        <w:t xml:space="preserve">12.5% </w:t>
      </w:r>
      <w:r w:rsidR="001914CC" w:rsidRPr="002B1584">
        <w:rPr>
          <w:rFonts w:ascii="Arial Narrow" w:hAnsi="Arial Narrow" w:cstheme="minorHAnsi"/>
          <w:sz w:val="22"/>
        </w:rPr>
        <w:t>de</w:t>
      </w:r>
      <w:r w:rsidR="006B738E" w:rsidRPr="002B1584">
        <w:rPr>
          <w:rFonts w:ascii="Arial Narrow" w:hAnsi="Arial Narrow" w:cstheme="minorHAnsi"/>
          <w:sz w:val="22"/>
        </w:rPr>
        <w:t xml:space="preserve"> los expedientes técnicos </w:t>
      </w:r>
      <w:r w:rsidRPr="002B1584">
        <w:rPr>
          <w:rFonts w:ascii="Arial Narrow" w:hAnsi="Arial Narrow" w:cstheme="minorHAnsi"/>
          <w:sz w:val="22"/>
        </w:rPr>
        <w:t>según los alcances y contenidos indicados en la metodología para la elaborac</w:t>
      </w:r>
      <w:r w:rsidR="002B26B0" w:rsidRPr="002B1584">
        <w:rPr>
          <w:rFonts w:ascii="Arial Narrow" w:hAnsi="Arial Narrow" w:cstheme="minorHAnsi"/>
          <w:sz w:val="22"/>
        </w:rPr>
        <w:t>ión de los expedientes técnicos,</w:t>
      </w:r>
      <w:r w:rsidRPr="002B1584">
        <w:rPr>
          <w:rFonts w:ascii="Arial Narrow" w:hAnsi="Arial Narrow" w:cstheme="minorHAnsi"/>
          <w:sz w:val="22"/>
        </w:rPr>
        <w:t xml:space="preserve"> en concordancia a las actividades ejecutadas en el numeral V del presente documento, </w:t>
      </w:r>
      <w:r w:rsidR="00CB28B9" w:rsidRPr="002B1584">
        <w:rPr>
          <w:rFonts w:ascii="Arial Narrow" w:hAnsi="Arial Narrow" w:cstheme="minorHAnsi"/>
          <w:sz w:val="22"/>
        </w:rPr>
        <w:t>y será</w:t>
      </w:r>
      <w:r w:rsidR="00F820BE" w:rsidRPr="002B1584">
        <w:rPr>
          <w:rFonts w:ascii="Arial Narrow" w:hAnsi="Arial Narrow" w:cstheme="minorHAnsi"/>
          <w:sz w:val="22"/>
        </w:rPr>
        <w:t xml:space="preserve"> </w:t>
      </w:r>
      <w:r w:rsidRPr="002B1584">
        <w:rPr>
          <w:rFonts w:ascii="Arial Narrow" w:hAnsi="Arial Narrow" w:cstheme="minorHAnsi"/>
          <w:sz w:val="22"/>
        </w:rPr>
        <w:t>presentado a los 60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r w:rsidR="009D0AEF" w:rsidRPr="002B1584">
        <w:rPr>
          <w:rFonts w:ascii="Arial Narrow" w:hAnsi="Arial Narrow" w:cstheme="minorHAnsi"/>
          <w:sz w:val="22"/>
        </w:rPr>
        <w:t>.</w:t>
      </w:r>
    </w:p>
    <w:p w:rsidR="006B738E" w:rsidRPr="002B1584" w:rsidRDefault="006B738E" w:rsidP="00651912">
      <w:pPr>
        <w:autoSpaceDE w:val="0"/>
        <w:autoSpaceDN w:val="0"/>
        <w:adjustRightInd w:val="0"/>
        <w:spacing w:after="0" w:line="240" w:lineRule="auto"/>
        <w:ind w:left="0" w:right="36" w:firstLine="0"/>
        <w:rPr>
          <w:rFonts w:ascii="Arial Narrow" w:hAnsi="Arial Narrow" w:cstheme="minorHAnsi"/>
          <w:sz w:val="22"/>
        </w:rPr>
      </w:pPr>
    </w:p>
    <w:p w:rsidR="006B738E" w:rsidRPr="002B1584" w:rsidRDefault="006B738E" w:rsidP="006B738E">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03</w:t>
      </w:r>
      <w:r w:rsidRPr="002B1584">
        <w:rPr>
          <w:rFonts w:ascii="Arial Narrow" w:eastAsia="Times New Roman" w:hAnsi="Arial Narrow" w:cstheme="minorHAnsi"/>
          <w:sz w:val="22"/>
        </w:rPr>
        <w:t>:</w:t>
      </w:r>
    </w:p>
    <w:p w:rsidR="006B738E" w:rsidRPr="002B1584" w:rsidRDefault="006B738E" w:rsidP="006B738E">
      <w:pPr>
        <w:autoSpaceDE w:val="0"/>
        <w:autoSpaceDN w:val="0"/>
        <w:adjustRightInd w:val="0"/>
        <w:spacing w:after="0" w:line="240" w:lineRule="auto"/>
        <w:ind w:left="0" w:right="36" w:firstLine="0"/>
        <w:rPr>
          <w:rFonts w:ascii="Arial Narrow" w:hAnsi="Arial Narrow" w:cstheme="minorHAnsi"/>
          <w:sz w:val="22"/>
        </w:rPr>
      </w:pPr>
    </w:p>
    <w:p w:rsidR="006B738E" w:rsidRPr="002B1584" w:rsidRDefault="006B738E" w:rsidP="006B738E">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tercer producto del profesional, será un informe con </w:t>
      </w:r>
      <w:r w:rsidR="001914CC">
        <w:rPr>
          <w:rFonts w:ascii="Arial Narrow" w:hAnsi="Arial Narrow" w:cstheme="minorHAnsi"/>
          <w:sz w:val="22"/>
        </w:rPr>
        <w:t>el</w:t>
      </w:r>
      <w:r w:rsidR="001914CC" w:rsidRPr="002B1584">
        <w:rPr>
          <w:rFonts w:ascii="Arial Narrow" w:hAnsi="Arial Narrow" w:cstheme="minorHAnsi"/>
          <w:sz w:val="22"/>
        </w:rPr>
        <w:t xml:space="preserve"> </w:t>
      </w:r>
      <w:r w:rsidR="001914CC">
        <w:rPr>
          <w:rFonts w:ascii="Arial Narrow" w:hAnsi="Arial Narrow" w:cstheme="minorHAnsi"/>
          <w:sz w:val="22"/>
        </w:rPr>
        <w:t xml:space="preserve">12.5% </w:t>
      </w:r>
      <w:r w:rsidR="001914CC" w:rsidRPr="002B1584">
        <w:rPr>
          <w:rFonts w:ascii="Arial Narrow" w:hAnsi="Arial Narrow" w:cstheme="minorHAnsi"/>
          <w:sz w:val="22"/>
        </w:rPr>
        <w:t>de</w:t>
      </w:r>
      <w:r w:rsidRPr="002B1584">
        <w:rPr>
          <w:rFonts w:ascii="Arial Narrow" w:hAnsi="Arial Narrow" w:cstheme="minorHAnsi"/>
          <w:sz w:val="22"/>
        </w:rPr>
        <w:t xml:space="preserve"> los expedientes técnicos según los alcances y contenidos indicados en la metodología para la elaboración de los expedientes técnicos, en concordancia a las actividades ejecutadas en el numeral V del presente documento, y será presentado a los 90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6B738E" w:rsidRPr="002B1584" w:rsidRDefault="006B738E" w:rsidP="00651912">
      <w:pPr>
        <w:autoSpaceDE w:val="0"/>
        <w:autoSpaceDN w:val="0"/>
        <w:adjustRightInd w:val="0"/>
        <w:spacing w:after="0" w:line="240" w:lineRule="auto"/>
        <w:ind w:left="0" w:right="36" w:firstLine="0"/>
        <w:rPr>
          <w:rFonts w:ascii="Arial Narrow" w:hAnsi="Arial Narrow" w:cstheme="minorHAnsi"/>
          <w:sz w:val="22"/>
        </w:rPr>
      </w:pPr>
    </w:p>
    <w:p w:rsidR="006B738E" w:rsidRPr="002B1584" w:rsidRDefault="006B738E" w:rsidP="006B738E">
      <w:pPr>
        <w:spacing w:after="0" w:line="240" w:lineRule="auto"/>
        <w:ind w:left="0" w:right="0" w:firstLine="0"/>
        <w:rPr>
          <w:rFonts w:ascii="Arial Narrow" w:eastAsia="Times New Roman" w:hAnsi="Arial Narrow" w:cstheme="minorHAnsi"/>
          <w:sz w:val="22"/>
        </w:rPr>
      </w:pPr>
      <w:r w:rsidRPr="002B1584">
        <w:rPr>
          <w:rFonts w:ascii="Arial Narrow" w:eastAsia="Times New Roman" w:hAnsi="Arial Narrow" w:cstheme="minorHAnsi"/>
          <w:b/>
          <w:sz w:val="22"/>
        </w:rPr>
        <w:t>Producto 04</w:t>
      </w:r>
      <w:r w:rsidRPr="002B1584">
        <w:rPr>
          <w:rFonts w:ascii="Arial Narrow" w:eastAsia="Times New Roman" w:hAnsi="Arial Narrow" w:cstheme="minorHAnsi"/>
          <w:sz w:val="22"/>
        </w:rPr>
        <w:t>:</w:t>
      </w:r>
    </w:p>
    <w:p w:rsidR="006B738E" w:rsidRPr="002B1584" w:rsidRDefault="006B738E" w:rsidP="006B738E">
      <w:pPr>
        <w:autoSpaceDE w:val="0"/>
        <w:autoSpaceDN w:val="0"/>
        <w:adjustRightInd w:val="0"/>
        <w:spacing w:after="0" w:line="240" w:lineRule="auto"/>
        <w:ind w:left="0" w:right="36" w:firstLine="0"/>
        <w:rPr>
          <w:rFonts w:ascii="Arial Narrow" w:hAnsi="Arial Narrow" w:cstheme="minorHAnsi"/>
          <w:sz w:val="22"/>
        </w:rPr>
      </w:pPr>
    </w:p>
    <w:p w:rsidR="006B738E" w:rsidRPr="002B1584" w:rsidRDefault="006B738E" w:rsidP="006B738E">
      <w:pPr>
        <w:autoSpaceDE w:val="0"/>
        <w:autoSpaceDN w:val="0"/>
        <w:adjustRightInd w:val="0"/>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cuarto producto del profesional, será un informe final con </w:t>
      </w:r>
      <w:r w:rsidR="001914CC">
        <w:rPr>
          <w:rFonts w:ascii="Arial Narrow" w:hAnsi="Arial Narrow" w:cstheme="minorHAnsi"/>
          <w:sz w:val="22"/>
        </w:rPr>
        <w:t>el</w:t>
      </w:r>
      <w:r w:rsidR="001914CC" w:rsidRPr="002B1584">
        <w:rPr>
          <w:rFonts w:ascii="Arial Narrow" w:hAnsi="Arial Narrow" w:cstheme="minorHAnsi"/>
          <w:sz w:val="22"/>
        </w:rPr>
        <w:t xml:space="preserve"> </w:t>
      </w:r>
      <w:r w:rsidR="001914CC">
        <w:rPr>
          <w:rFonts w:ascii="Arial Narrow" w:hAnsi="Arial Narrow" w:cstheme="minorHAnsi"/>
          <w:sz w:val="22"/>
        </w:rPr>
        <w:t xml:space="preserve">12.5% </w:t>
      </w:r>
      <w:r w:rsidR="001914CC" w:rsidRPr="002B1584">
        <w:rPr>
          <w:rFonts w:ascii="Arial Narrow" w:hAnsi="Arial Narrow" w:cstheme="minorHAnsi"/>
          <w:sz w:val="22"/>
        </w:rPr>
        <w:t>de</w:t>
      </w:r>
      <w:r w:rsidRPr="002B1584">
        <w:rPr>
          <w:rFonts w:ascii="Arial Narrow" w:hAnsi="Arial Narrow" w:cstheme="minorHAnsi"/>
          <w:sz w:val="22"/>
        </w:rPr>
        <w:t xml:space="preserve"> los 40 expedientes técnicos según los alcances y contenidos indicados en la metodología para la elaboración de los expedientes técnicos, en concordancia a las actividades ejecutadas en el numeral V del presente documento, y será presentado a los </w:t>
      </w:r>
      <w:r w:rsidR="002B1584" w:rsidRPr="002B1584">
        <w:rPr>
          <w:rFonts w:ascii="Arial Narrow" w:hAnsi="Arial Narrow" w:cstheme="minorHAnsi"/>
          <w:sz w:val="22"/>
        </w:rPr>
        <w:t>12</w:t>
      </w:r>
      <w:r w:rsidRPr="002B1584">
        <w:rPr>
          <w:rFonts w:ascii="Arial Narrow" w:hAnsi="Arial Narrow" w:cstheme="minorHAnsi"/>
          <w:sz w:val="22"/>
        </w:rPr>
        <w:t>0 días calendario de iniciado el servicio. La estructura del informe deberá contar con la aprobación del responsable de la elaboración de expedientes técnicos y del Especialista en Administración de Recursos Hídricos del Proyecto de Gestión Integrada de los Recursos Hídricos en Diez Cuencas – PGRIH.</w:t>
      </w:r>
    </w:p>
    <w:p w:rsidR="009D0AEF" w:rsidRPr="002B1584" w:rsidRDefault="009D0AEF" w:rsidP="00651912">
      <w:pPr>
        <w:autoSpaceDE w:val="0"/>
        <w:autoSpaceDN w:val="0"/>
        <w:adjustRightInd w:val="0"/>
        <w:spacing w:after="0" w:line="240" w:lineRule="auto"/>
        <w:ind w:left="0" w:right="36" w:firstLine="0"/>
        <w:rPr>
          <w:rFonts w:ascii="Arial Narrow" w:hAnsi="Arial Narrow" w:cstheme="minorHAnsi"/>
          <w:sz w:val="22"/>
        </w:rPr>
      </w:pPr>
    </w:p>
    <w:p w:rsidR="00F040D2" w:rsidRPr="002B1584"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ENTE QUE SUPERVISA EL SERVICIO</w:t>
      </w:r>
    </w:p>
    <w:p w:rsidR="00800A7E" w:rsidRPr="002B1584" w:rsidRDefault="00800A7E" w:rsidP="00800A7E">
      <w:pPr>
        <w:rPr>
          <w:rFonts w:ascii="Arial Narrow" w:hAnsi="Arial Narrow"/>
          <w:color w:val="auto"/>
          <w:sz w:val="22"/>
        </w:rPr>
      </w:pPr>
    </w:p>
    <w:p w:rsidR="00F040D2" w:rsidRPr="002B1584" w:rsidRDefault="00EE18BC" w:rsidP="00800A7E">
      <w:pPr>
        <w:spacing w:after="0" w:line="240" w:lineRule="auto"/>
        <w:ind w:left="0" w:right="9" w:firstLine="0"/>
        <w:rPr>
          <w:rFonts w:ascii="Arial Narrow" w:hAnsi="Arial Narrow" w:cstheme="minorHAnsi"/>
          <w:sz w:val="22"/>
        </w:rPr>
      </w:pPr>
      <w:r w:rsidRPr="002B1584">
        <w:rPr>
          <w:rFonts w:ascii="Arial Narrow" w:hAnsi="Arial Narrow" w:cstheme="minorHAnsi"/>
          <w:sz w:val="22"/>
        </w:rPr>
        <w:t>L</w:t>
      </w:r>
      <w:r w:rsidR="00AC2B0B" w:rsidRPr="002B1584">
        <w:rPr>
          <w:rFonts w:ascii="Arial Narrow" w:hAnsi="Arial Narrow" w:cstheme="minorHAnsi"/>
          <w:sz w:val="22"/>
        </w:rPr>
        <w:t xml:space="preserve">a supervisión y coordinación del servicio estará a cargo de la UE 002-Modernización de la Gestión de los Recursos Hídricos, </w:t>
      </w:r>
      <w:r w:rsidR="0049108C" w:rsidRPr="002B1584">
        <w:rPr>
          <w:rFonts w:ascii="Arial Narrow" w:hAnsi="Arial Narrow" w:cstheme="minorHAnsi"/>
          <w:sz w:val="22"/>
        </w:rPr>
        <w:t xml:space="preserve">Proyecto Gestión Integrada de los Recursos Hídricos en Diez Cuencas, </w:t>
      </w:r>
      <w:r w:rsidR="00AC2B0B" w:rsidRPr="002B1584">
        <w:rPr>
          <w:rFonts w:ascii="Arial Narrow" w:hAnsi="Arial Narrow" w:cstheme="minorHAnsi"/>
          <w:sz w:val="22"/>
        </w:rPr>
        <w:t xml:space="preserve">a través </w:t>
      </w:r>
      <w:r w:rsidR="004442C2" w:rsidRPr="002B1584">
        <w:rPr>
          <w:rFonts w:ascii="Arial Narrow" w:hAnsi="Arial Narrow" w:cstheme="minorHAnsi"/>
          <w:sz w:val="22"/>
        </w:rPr>
        <w:t>del responsable de la elaboración de expedientes técnicos y del E</w:t>
      </w:r>
      <w:r w:rsidR="004168C1" w:rsidRPr="002B1584">
        <w:rPr>
          <w:rFonts w:ascii="Arial Narrow" w:hAnsi="Arial Narrow" w:cstheme="minorHAnsi"/>
          <w:sz w:val="22"/>
        </w:rPr>
        <w:t xml:space="preserve">specialista en Administración de Recursos Hídricos </w:t>
      </w:r>
      <w:r w:rsidR="00C858EF" w:rsidRPr="002B1584">
        <w:rPr>
          <w:rFonts w:ascii="Arial Narrow" w:hAnsi="Arial Narrow" w:cstheme="minorHAnsi"/>
          <w:sz w:val="22"/>
        </w:rPr>
        <w:t>del PGIRH.</w:t>
      </w:r>
    </w:p>
    <w:p w:rsidR="002314DC" w:rsidRPr="002B1584" w:rsidRDefault="002314DC" w:rsidP="00800A7E">
      <w:pPr>
        <w:spacing w:after="0" w:line="240" w:lineRule="auto"/>
        <w:ind w:left="0" w:right="9" w:firstLine="0"/>
        <w:rPr>
          <w:rFonts w:ascii="Arial Narrow" w:hAnsi="Arial Narrow" w:cstheme="minorHAnsi"/>
          <w:sz w:val="22"/>
        </w:rPr>
      </w:pPr>
    </w:p>
    <w:p w:rsidR="00BF512C" w:rsidRPr="002B1584"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2B1584">
        <w:rPr>
          <w:rFonts w:ascii="Arial Narrow" w:hAnsi="Arial Narrow"/>
          <w:b/>
          <w:sz w:val="22"/>
        </w:rPr>
        <w:t>INFORMACIÓN Y FACILIDADES QUE BRINDARÁ EL PROYECTO</w:t>
      </w:r>
    </w:p>
    <w:p w:rsidR="00BF512C" w:rsidRPr="002B1584" w:rsidRDefault="00BF512C" w:rsidP="00BF512C">
      <w:pPr>
        <w:tabs>
          <w:tab w:val="left" w:pos="426"/>
        </w:tabs>
        <w:spacing w:after="0" w:line="240" w:lineRule="auto"/>
        <w:ind w:left="426" w:right="283"/>
        <w:rPr>
          <w:rFonts w:ascii="Arial Narrow" w:hAnsi="Arial Narrow"/>
          <w:spacing w:val="-3"/>
          <w:sz w:val="22"/>
          <w:lang w:eastAsia="es-ES"/>
        </w:rPr>
      </w:pPr>
    </w:p>
    <w:p w:rsidR="00BF512C" w:rsidRPr="002B1584" w:rsidRDefault="0017246C" w:rsidP="00BF512C">
      <w:pPr>
        <w:spacing w:after="0" w:line="240" w:lineRule="auto"/>
        <w:ind w:left="0" w:right="9" w:firstLine="0"/>
        <w:rPr>
          <w:rFonts w:ascii="Arial Narrow" w:hAnsi="Arial Narrow" w:cs="Arial"/>
          <w:sz w:val="22"/>
        </w:rPr>
      </w:pPr>
      <w:r w:rsidRPr="002B1584">
        <w:rPr>
          <w:rFonts w:ascii="Arial Narrow" w:hAnsi="Arial Narrow" w:cs="Arial"/>
          <w:sz w:val="22"/>
        </w:rPr>
        <w:t>El PGIRH, a través de</w:t>
      </w:r>
      <w:r w:rsidR="00BF512C" w:rsidRPr="002B1584">
        <w:rPr>
          <w:rFonts w:ascii="Arial Narrow" w:hAnsi="Arial Narrow" w:cs="Arial"/>
          <w:sz w:val="22"/>
        </w:rPr>
        <w:t xml:space="preserve">l </w:t>
      </w:r>
      <w:r w:rsidR="004442C2" w:rsidRPr="002B1584">
        <w:rPr>
          <w:rFonts w:ascii="Arial Narrow" w:hAnsi="Arial Narrow" w:cstheme="minorHAnsi"/>
          <w:sz w:val="22"/>
        </w:rPr>
        <w:t>responsable de la elaboración de expedientes técnicos</w:t>
      </w:r>
      <w:r w:rsidR="00BF512C" w:rsidRPr="002B1584">
        <w:rPr>
          <w:rFonts w:ascii="Arial Narrow" w:hAnsi="Arial Narrow" w:cs="Arial"/>
          <w:sz w:val="22"/>
        </w:rPr>
        <w:t xml:space="preserve">, proporcionará al </w:t>
      </w:r>
      <w:r w:rsidR="004442C2" w:rsidRPr="002B1584">
        <w:rPr>
          <w:rFonts w:ascii="Arial Narrow" w:hAnsi="Arial Narrow" w:cs="Arial"/>
          <w:sz w:val="22"/>
        </w:rPr>
        <w:t>profesional</w:t>
      </w:r>
      <w:r w:rsidR="00BF512C" w:rsidRPr="002B1584">
        <w:rPr>
          <w:rFonts w:ascii="Arial Narrow" w:hAnsi="Arial Narrow" w:cs="Arial"/>
          <w:sz w:val="22"/>
        </w:rPr>
        <w:t xml:space="preserve"> la información </w:t>
      </w:r>
      <w:r w:rsidR="004168C1" w:rsidRPr="002B1584">
        <w:rPr>
          <w:rFonts w:ascii="Arial Narrow" w:hAnsi="Arial Narrow" w:cs="Arial"/>
          <w:sz w:val="22"/>
        </w:rPr>
        <w:t xml:space="preserve">de </w:t>
      </w:r>
      <w:r w:rsidRPr="002B1584">
        <w:rPr>
          <w:rFonts w:ascii="Arial Narrow" w:hAnsi="Arial Narrow" w:cs="Arial"/>
          <w:sz w:val="22"/>
        </w:rPr>
        <w:t>los diagnósticos de las estructuras de control y medición en bloques de riego y captaciones, en particular las fichas técnicas elaboradas</w:t>
      </w:r>
      <w:r w:rsidR="007F6090" w:rsidRPr="002B1584">
        <w:rPr>
          <w:rFonts w:ascii="Arial Narrow" w:hAnsi="Arial Narrow" w:cs="Arial"/>
          <w:sz w:val="22"/>
        </w:rPr>
        <w:t>.</w:t>
      </w:r>
    </w:p>
    <w:p w:rsidR="00D159C2" w:rsidRPr="0092496C" w:rsidRDefault="00D159C2" w:rsidP="00D159C2">
      <w:pPr>
        <w:spacing w:after="0" w:line="240" w:lineRule="auto"/>
        <w:ind w:left="0" w:right="9" w:firstLine="0"/>
        <w:rPr>
          <w:rFonts w:ascii="Arial Narrow" w:hAnsi="Arial Narrow" w:cstheme="minorHAnsi"/>
          <w:sz w:val="22"/>
        </w:rPr>
      </w:pPr>
    </w:p>
    <w:p w:rsidR="00D159C2" w:rsidRPr="0092496C" w:rsidRDefault="00D159C2" w:rsidP="00D159C2">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D159C2" w:rsidRPr="0092496C" w:rsidRDefault="00D159C2" w:rsidP="00D159C2">
      <w:pPr>
        <w:tabs>
          <w:tab w:val="center" w:pos="1759"/>
        </w:tabs>
        <w:spacing w:after="0" w:line="240" w:lineRule="auto"/>
        <w:ind w:left="0" w:right="0" w:firstLine="0"/>
        <w:rPr>
          <w:rFonts w:ascii="Arial Narrow" w:hAnsi="Arial Narrow" w:cstheme="minorHAnsi"/>
          <w:b/>
          <w:sz w:val="22"/>
        </w:rPr>
      </w:pPr>
    </w:p>
    <w:p w:rsidR="00D159C2" w:rsidRPr="007A139C" w:rsidRDefault="00D159C2" w:rsidP="00D159C2">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D159C2" w:rsidRPr="0092496C" w:rsidRDefault="00D159C2" w:rsidP="00D159C2">
      <w:pPr>
        <w:spacing w:after="0" w:line="240" w:lineRule="auto"/>
        <w:ind w:left="0" w:right="9" w:firstLine="0"/>
        <w:rPr>
          <w:rFonts w:ascii="Arial Narrow" w:hAnsi="Arial Narrow" w:cstheme="minorHAnsi"/>
          <w:sz w:val="22"/>
        </w:rPr>
      </w:pPr>
    </w:p>
    <w:p w:rsidR="00D159C2" w:rsidRPr="0092496C" w:rsidRDefault="00D159C2" w:rsidP="00D159C2">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PRESUPUESTO Y FORMA DE PAGO</w:t>
      </w:r>
    </w:p>
    <w:p w:rsidR="00D159C2" w:rsidRDefault="00D159C2" w:rsidP="00D159C2">
      <w:pPr>
        <w:spacing w:after="0" w:line="240" w:lineRule="auto"/>
        <w:ind w:left="0" w:right="9" w:firstLine="0"/>
        <w:rPr>
          <w:rFonts w:ascii="Arial Narrow" w:hAnsi="Arial Narrow" w:cs="Arial"/>
          <w:sz w:val="22"/>
        </w:rPr>
      </w:pPr>
    </w:p>
    <w:p w:rsidR="00D159C2" w:rsidRPr="00DC5741" w:rsidRDefault="00D159C2" w:rsidP="00D159C2">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D159C2" w:rsidRPr="00DC5741" w:rsidRDefault="00D159C2" w:rsidP="00D159C2">
      <w:pPr>
        <w:spacing w:after="0" w:line="240" w:lineRule="auto"/>
        <w:ind w:left="0" w:right="9" w:firstLine="0"/>
        <w:rPr>
          <w:rFonts w:ascii="Arial Narrow" w:hAnsi="Arial Narrow" w:cs="Arial"/>
          <w:sz w:val="22"/>
        </w:rPr>
      </w:pPr>
    </w:p>
    <w:p w:rsidR="002A2FC8" w:rsidRDefault="00D159C2" w:rsidP="00D159C2">
      <w:pPr>
        <w:spacing w:after="0" w:line="240" w:lineRule="auto"/>
        <w:ind w:left="0" w:right="9" w:firstLine="0"/>
        <w:rPr>
          <w:rFonts w:ascii="Arial Narrow" w:hAnsi="Arial Narrow" w:cs="Arial"/>
          <w:sz w:val="22"/>
        </w:rPr>
      </w:pPr>
      <w:r w:rsidRPr="00F436DA">
        <w:rPr>
          <w:rFonts w:ascii="Arial Narrow" w:hAnsi="Arial Narrow" w:cs="Arial"/>
          <w:sz w:val="22"/>
        </w:rPr>
        <w:lastRenderedPageBreak/>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2A2FC8" w:rsidRPr="002B1584" w:rsidRDefault="002A2FC8" w:rsidP="002A2FC8">
      <w:pPr>
        <w:spacing w:after="0" w:line="240" w:lineRule="auto"/>
        <w:ind w:left="0" w:right="36" w:firstLine="0"/>
        <w:rPr>
          <w:rFonts w:ascii="Arial Narrow" w:hAnsi="Arial Narrow" w:cstheme="minorHAnsi"/>
          <w:sz w:val="22"/>
        </w:rPr>
      </w:pPr>
    </w:p>
    <w:p w:rsidR="002A2FC8" w:rsidRPr="002B1584" w:rsidRDefault="002A2FC8" w:rsidP="00D159C2">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2B1584">
        <w:rPr>
          <w:rFonts w:ascii="Arial Narrow" w:hAnsi="Arial Narrow" w:cstheme="minorHAnsi"/>
          <w:b/>
          <w:color w:val="auto"/>
          <w:sz w:val="22"/>
        </w:rPr>
        <w:t>CONFORMIDAD DEL SERVICIO</w:t>
      </w:r>
    </w:p>
    <w:p w:rsidR="002A2FC8" w:rsidRPr="002B1584" w:rsidRDefault="002A2FC8" w:rsidP="002A2FC8">
      <w:pPr>
        <w:spacing w:after="0" w:line="240" w:lineRule="auto"/>
        <w:ind w:left="0" w:right="9" w:firstLine="0"/>
        <w:rPr>
          <w:rFonts w:ascii="Arial Narrow" w:hAnsi="Arial Narrow" w:cstheme="minorHAnsi"/>
          <w:sz w:val="22"/>
        </w:rPr>
      </w:pPr>
    </w:p>
    <w:p w:rsidR="002A2FC8" w:rsidRPr="002B1584" w:rsidRDefault="002A2FC8" w:rsidP="002A2FC8">
      <w:pPr>
        <w:spacing w:after="0" w:line="240" w:lineRule="auto"/>
        <w:ind w:left="0" w:right="9" w:firstLine="0"/>
        <w:rPr>
          <w:rFonts w:ascii="Arial Narrow" w:hAnsi="Arial Narrow" w:cstheme="minorHAnsi"/>
          <w:sz w:val="22"/>
        </w:rPr>
      </w:pPr>
      <w:r w:rsidRPr="002B1584">
        <w:rPr>
          <w:rFonts w:ascii="Arial Narrow" w:hAnsi="Arial Narrow" w:cstheme="minorHAnsi"/>
          <w:sz w:val="22"/>
        </w:rPr>
        <w:t>La conformidad d</w:t>
      </w:r>
      <w:r w:rsidR="004442C2" w:rsidRPr="002B1584">
        <w:rPr>
          <w:rFonts w:ascii="Arial Narrow" w:hAnsi="Arial Narrow" w:cstheme="minorHAnsi"/>
          <w:sz w:val="22"/>
        </w:rPr>
        <w:t xml:space="preserve">el servicio estará a cargo del </w:t>
      </w:r>
      <w:r w:rsidR="00014F6F" w:rsidRPr="002B1584">
        <w:rPr>
          <w:rFonts w:ascii="Arial Narrow" w:hAnsi="Arial Narrow" w:cstheme="minorHAnsi"/>
          <w:sz w:val="22"/>
        </w:rPr>
        <w:t>responsable de la elaboración de expedientes técnicos y del Especialista en Administración de Recursos Hídricos del PGIRH</w:t>
      </w:r>
      <w:r w:rsidRPr="002B1584">
        <w:rPr>
          <w:rFonts w:ascii="Arial Narrow" w:hAnsi="Arial Narrow" w:cstheme="minorHAnsi"/>
          <w:sz w:val="22"/>
        </w:rPr>
        <w:t xml:space="preserve">. </w:t>
      </w:r>
    </w:p>
    <w:p w:rsidR="008A400B" w:rsidRPr="002B1584" w:rsidRDefault="008A400B" w:rsidP="002A2FC8">
      <w:pPr>
        <w:spacing w:after="0" w:line="240" w:lineRule="auto"/>
        <w:ind w:left="0" w:right="9" w:firstLine="0"/>
        <w:rPr>
          <w:rFonts w:ascii="Arial Narrow" w:hAnsi="Arial Narrow" w:cstheme="minorHAnsi"/>
          <w:sz w:val="22"/>
        </w:rPr>
      </w:pPr>
    </w:p>
    <w:p w:rsidR="00F040D2" w:rsidRPr="002B1584" w:rsidRDefault="00956702"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C</w:t>
      </w:r>
      <w:r w:rsidR="00AC2B0B" w:rsidRPr="002B1584">
        <w:rPr>
          <w:rFonts w:ascii="Arial Narrow" w:hAnsi="Arial Narrow" w:cstheme="minorHAnsi"/>
          <w:b/>
          <w:sz w:val="22"/>
        </w:rPr>
        <w:t>ONFIDENCIALIDAD</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 xml:space="preserve">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w:t>
      </w:r>
      <w:proofErr w:type="spellStart"/>
      <w:r w:rsidRPr="002B1584">
        <w:rPr>
          <w:rFonts w:ascii="Arial Narrow" w:hAnsi="Arial Narrow" w:cstheme="minorHAnsi"/>
          <w:sz w:val="22"/>
        </w:rPr>
        <w:t>N</w:t>
      </w:r>
      <w:r w:rsidR="00BB0B94" w:rsidRPr="002B1584">
        <w:rPr>
          <w:rFonts w:ascii="Arial Narrow" w:hAnsi="Arial Narrow" w:cstheme="minorHAnsi"/>
          <w:sz w:val="22"/>
        </w:rPr>
        <w:t>º</w:t>
      </w:r>
      <w:proofErr w:type="spellEnd"/>
      <w:r w:rsidRPr="002B1584">
        <w:rPr>
          <w:rFonts w:ascii="Arial Narrow" w:hAnsi="Arial Narrow" w:cstheme="minorHAnsi"/>
          <w:sz w:val="22"/>
        </w:rPr>
        <w:t xml:space="preserve"> 002: MGRH DE/ANA Autoridad Nacional del Agua en sentido contrario.</w:t>
      </w:r>
    </w:p>
    <w:p w:rsidR="00800A7E" w:rsidRPr="002B1584" w:rsidRDefault="00800A7E" w:rsidP="00C10429">
      <w:pPr>
        <w:spacing w:after="0" w:line="240" w:lineRule="auto"/>
        <w:ind w:left="0" w:right="36" w:firstLine="0"/>
        <w:rPr>
          <w:rFonts w:ascii="Arial Narrow" w:hAnsi="Arial Narrow" w:cstheme="minorHAnsi"/>
          <w:sz w:val="22"/>
        </w:rPr>
      </w:pPr>
    </w:p>
    <w:p w:rsidR="00F040D2" w:rsidRPr="002B1584" w:rsidRDefault="00AC2B0B"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RESPONSABILIDAD POR VICIOS OCULTOS</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será responsable por los vicios ocultos del servicio contratado, por el plazo de un (1) año, contados a partir de la conformidad otorgada.</w:t>
      </w:r>
    </w:p>
    <w:p w:rsidR="00133EB9" w:rsidRPr="002B1584" w:rsidRDefault="00133EB9" w:rsidP="00C10429">
      <w:pPr>
        <w:spacing w:after="0" w:line="240" w:lineRule="auto"/>
        <w:ind w:left="0" w:right="36" w:firstLine="0"/>
        <w:rPr>
          <w:rFonts w:ascii="Arial Narrow" w:hAnsi="Arial Narrow" w:cstheme="minorHAnsi"/>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La conformidad dada al servicio, no enerva el derecho de la Unidad Ejecutora 002 de reclamar posteriormente, por defectos o vicios ocultos.</w:t>
      </w:r>
    </w:p>
    <w:p w:rsidR="00982562" w:rsidRPr="002B1584" w:rsidRDefault="00982562" w:rsidP="00C10429">
      <w:pPr>
        <w:spacing w:after="0" w:line="240" w:lineRule="auto"/>
        <w:ind w:left="0" w:right="36" w:firstLine="0"/>
        <w:rPr>
          <w:rFonts w:ascii="Arial Narrow" w:hAnsi="Arial Narrow" w:cstheme="minorHAnsi"/>
          <w:sz w:val="22"/>
        </w:rPr>
      </w:pPr>
    </w:p>
    <w:p w:rsidR="00F040D2" w:rsidRPr="002B1584" w:rsidRDefault="00AC2B0B"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 xml:space="preserve">DECLARACIÓN </w:t>
      </w:r>
      <w:r w:rsidR="00CC5F2B" w:rsidRPr="002B1584">
        <w:rPr>
          <w:rFonts w:ascii="Arial Narrow" w:hAnsi="Arial Narrow" w:cstheme="minorHAnsi"/>
          <w:b/>
          <w:sz w:val="22"/>
        </w:rPr>
        <w:t>ANTICORRUPCIÓ</w:t>
      </w:r>
      <w:r w:rsidRPr="002B1584">
        <w:rPr>
          <w:rFonts w:ascii="Arial Narrow" w:hAnsi="Arial Narrow" w:cstheme="minorHAnsi"/>
          <w:b/>
          <w:sz w:val="22"/>
        </w:rPr>
        <w:t>N</w:t>
      </w:r>
    </w:p>
    <w:p w:rsidR="00800A7E" w:rsidRPr="002B1584" w:rsidRDefault="00800A7E" w:rsidP="00800A7E">
      <w:pPr>
        <w:rPr>
          <w:rFonts w:ascii="Arial Narrow" w:hAnsi="Arial Narrow"/>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2B1584" w:rsidRDefault="00800A7E" w:rsidP="00C10429">
      <w:pPr>
        <w:spacing w:after="0" w:line="240" w:lineRule="auto"/>
        <w:ind w:left="0" w:right="36" w:firstLine="0"/>
        <w:rPr>
          <w:rFonts w:ascii="Arial Narrow" w:hAnsi="Arial Narrow" w:cstheme="minorHAnsi"/>
          <w:sz w:val="22"/>
        </w:rPr>
      </w:pPr>
    </w:p>
    <w:p w:rsidR="00133EB9"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2B1584">
        <w:rPr>
          <w:rFonts w:ascii="Arial Narrow" w:hAnsi="Arial Narrow" w:cstheme="minorHAnsi"/>
          <w:sz w:val="22"/>
        </w:rPr>
        <w:t xml:space="preserve"> </w:t>
      </w:r>
    </w:p>
    <w:p w:rsidR="00133EB9" w:rsidRPr="002B1584" w:rsidRDefault="00133EB9" w:rsidP="00C10429">
      <w:pPr>
        <w:spacing w:after="0" w:line="240" w:lineRule="auto"/>
        <w:ind w:left="0" w:right="36" w:firstLine="0"/>
        <w:rPr>
          <w:rFonts w:ascii="Arial Narrow" w:hAnsi="Arial Narrow" w:cstheme="minorHAnsi"/>
          <w:sz w:val="22"/>
        </w:rPr>
      </w:pPr>
    </w:p>
    <w:p w:rsidR="00F040D2" w:rsidRPr="002B1584"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2B1584" w:rsidRDefault="00A5185F" w:rsidP="00C10429">
      <w:pPr>
        <w:spacing w:after="0" w:line="240" w:lineRule="auto"/>
        <w:ind w:left="0" w:right="36" w:firstLine="0"/>
        <w:rPr>
          <w:rFonts w:ascii="Arial Narrow" w:hAnsi="Arial Narrow" w:cstheme="minorHAnsi"/>
          <w:sz w:val="22"/>
        </w:rPr>
      </w:pPr>
    </w:p>
    <w:p w:rsidR="00CF0EE9" w:rsidRPr="002B1584" w:rsidRDefault="00CF0EE9"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RESOLUCIÓN DE CONTRATO</w:t>
      </w:r>
    </w:p>
    <w:p w:rsidR="00CF0EE9" w:rsidRPr="002B1584"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2B1584" w:rsidRDefault="00CF0EE9" w:rsidP="004442C2">
      <w:pPr>
        <w:pStyle w:val="Prrafodelista"/>
        <w:spacing w:after="0" w:line="240" w:lineRule="auto"/>
        <w:ind w:left="0" w:right="0" w:firstLine="0"/>
        <w:rPr>
          <w:rFonts w:ascii="Arial Narrow" w:hAnsi="Arial Narrow" w:cstheme="minorHAnsi"/>
          <w:sz w:val="22"/>
        </w:rPr>
      </w:pPr>
      <w:r w:rsidRPr="002B1584">
        <w:rPr>
          <w:rFonts w:ascii="Arial Narrow" w:hAnsi="Arial Narrow" w:cstheme="minorHAnsi"/>
          <w:sz w:val="22"/>
        </w:rPr>
        <w:t xml:space="preserve">En caso el </w:t>
      </w:r>
      <w:r w:rsidR="004442C2" w:rsidRPr="002B1584">
        <w:rPr>
          <w:rFonts w:ascii="Arial Narrow" w:hAnsi="Arial Narrow" w:cstheme="minorHAnsi"/>
          <w:sz w:val="22"/>
        </w:rPr>
        <w:t>profesional</w:t>
      </w:r>
      <w:r w:rsidRPr="002B1584">
        <w:rPr>
          <w:rFonts w:ascii="Arial Narrow" w:hAnsi="Arial Narrow" w:cstheme="minorHAnsi"/>
          <w:sz w:val="22"/>
        </w:rPr>
        <w:t xml:space="preserve"> incumpla sus obligaciones, la entidad podría resolver el contrato aplicando el procedimiento de Resolución Contractual.</w:t>
      </w:r>
    </w:p>
    <w:p w:rsidR="00CF0EE9" w:rsidRPr="002B1584"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2B1584" w:rsidRDefault="00AC2B0B"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SOLUCIÓN DE CONTROVERSIAS</w:t>
      </w:r>
    </w:p>
    <w:p w:rsidR="00800A7E" w:rsidRPr="002B1584" w:rsidRDefault="00800A7E" w:rsidP="00800A7E">
      <w:pPr>
        <w:rPr>
          <w:rFonts w:ascii="Arial Narrow" w:hAnsi="Arial Narrow"/>
          <w:sz w:val="22"/>
        </w:rPr>
      </w:pPr>
    </w:p>
    <w:p w:rsidR="00143482" w:rsidRDefault="00AC2B0B"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CF0EE9" w:rsidRPr="002B1584" w:rsidRDefault="00CF0EE9" w:rsidP="00CF0EE9">
      <w:pPr>
        <w:spacing w:after="0" w:line="240" w:lineRule="auto"/>
        <w:ind w:right="0"/>
        <w:jc w:val="left"/>
        <w:rPr>
          <w:rFonts w:ascii="Arial Narrow" w:hAnsi="Arial Narrow" w:cstheme="minorHAnsi"/>
          <w:b/>
          <w:sz w:val="22"/>
        </w:rPr>
      </w:pPr>
    </w:p>
    <w:p w:rsidR="00F040D2" w:rsidRPr="002B1584" w:rsidRDefault="00AC2B0B"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FUENTE DE FINANCIAMIENTO</w:t>
      </w:r>
    </w:p>
    <w:p w:rsidR="00800A7E" w:rsidRPr="002B1584" w:rsidRDefault="00800A7E" w:rsidP="00800A7E">
      <w:pPr>
        <w:spacing w:after="0" w:line="240" w:lineRule="auto"/>
        <w:ind w:left="0" w:right="9" w:firstLine="0"/>
        <w:rPr>
          <w:rFonts w:ascii="Arial Narrow" w:hAnsi="Arial Narrow" w:cstheme="minorHAnsi"/>
          <w:b/>
          <w:sz w:val="22"/>
        </w:rPr>
      </w:pPr>
    </w:p>
    <w:p w:rsidR="00F040D2" w:rsidRPr="002B1584" w:rsidRDefault="00BF512C" w:rsidP="00C10429">
      <w:pPr>
        <w:spacing w:after="0" w:line="240" w:lineRule="auto"/>
        <w:ind w:left="0" w:right="36" w:firstLine="0"/>
        <w:rPr>
          <w:rFonts w:ascii="Arial Narrow" w:hAnsi="Arial Narrow" w:cstheme="minorHAnsi"/>
          <w:sz w:val="22"/>
        </w:rPr>
      </w:pPr>
      <w:r w:rsidRPr="002B1584">
        <w:rPr>
          <w:rFonts w:ascii="Arial Narrow" w:hAnsi="Arial Narrow" w:cstheme="minorHAnsi"/>
          <w:sz w:val="22"/>
        </w:rPr>
        <w:t>Unidad Ejecutora</w:t>
      </w:r>
      <w:r w:rsidR="0017246C" w:rsidRPr="002B1584">
        <w:rPr>
          <w:rFonts w:ascii="Arial Narrow" w:hAnsi="Arial Narrow" w:cstheme="minorHAnsi"/>
          <w:sz w:val="22"/>
        </w:rPr>
        <w:t xml:space="preserve"> </w:t>
      </w:r>
      <w:r w:rsidR="00AC2B0B" w:rsidRPr="002B1584">
        <w:rPr>
          <w:rFonts w:ascii="Arial Narrow" w:hAnsi="Arial Narrow" w:cstheme="minorHAnsi"/>
          <w:sz w:val="22"/>
        </w:rPr>
        <w:t>Modernización de la G</w:t>
      </w:r>
      <w:r w:rsidR="0017246C" w:rsidRPr="002B1584">
        <w:rPr>
          <w:rFonts w:ascii="Arial Narrow" w:hAnsi="Arial Narrow" w:cstheme="minorHAnsi"/>
          <w:sz w:val="22"/>
        </w:rPr>
        <w:t>estión de los Recursos Hídricos, Proyecto Gestión Integrada de los Recursos Hídricos en Diez Cuencas</w:t>
      </w:r>
      <w:r w:rsidR="00AC2B0B" w:rsidRPr="002B1584">
        <w:rPr>
          <w:rFonts w:ascii="Arial Narrow" w:hAnsi="Arial Narrow" w:cstheme="minorHAnsi"/>
          <w:sz w:val="22"/>
        </w:rPr>
        <w:t>.</w:t>
      </w:r>
    </w:p>
    <w:p w:rsidR="00BF512C" w:rsidRPr="002B1584" w:rsidRDefault="00BF512C" w:rsidP="00C10429">
      <w:pPr>
        <w:spacing w:after="0" w:line="240" w:lineRule="auto"/>
        <w:ind w:left="0" w:right="36" w:firstLine="0"/>
        <w:rPr>
          <w:rFonts w:ascii="Arial Narrow" w:hAnsi="Arial Narrow" w:cstheme="minorHAnsi"/>
          <w:sz w:val="22"/>
        </w:rPr>
      </w:pPr>
    </w:p>
    <w:p w:rsidR="00F040D2" w:rsidRPr="002B1584" w:rsidRDefault="00AC2B0B" w:rsidP="00D159C2">
      <w:pPr>
        <w:pStyle w:val="Prrafodelista"/>
        <w:numPr>
          <w:ilvl w:val="0"/>
          <w:numId w:val="8"/>
        </w:numPr>
        <w:spacing w:after="0" w:line="240" w:lineRule="auto"/>
        <w:ind w:left="567" w:right="0" w:hanging="425"/>
        <w:jc w:val="left"/>
        <w:rPr>
          <w:rFonts w:ascii="Arial Narrow" w:hAnsi="Arial Narrow" w:cstheme="minorHAnsi"/>
          <w:b/>
          <w:sz w:val="22"/>
        </w:rPr>
      </w:pPr>
      <w:r w:rsidRPr="002B1584">
        <w:rPr>
          <w:rFonts w:ascii="Arial Narrow" w:hAnsi="Arial Narrow" w:cstheme="minorHAnsi"/>
          <w:b/>
          <w:sz w:val="22"/>
        </w:rPr>
        <w:t>FECHA DE ELABORACIÓN DE LOS TERMINOS DE REFERENCIA</w:t>
      </w:r>
    </w:p>
    <w:p w:rsidR="00800A7E" w:rsidRPr="002B1584" w:rsidRDefault="00800A7E" w:rsidP="00800A7E">
      <w:pPr>
        <w:spacing w:after="0" w:line="240" w:lineRule="auto"/>
        <w:ind w:left="0" w:right="9" w:firstLine="0"/>
        <w:rPr>
          <w:rFonts w:ascii="Arial Narrow" w:hAnsi="Arial Narrow" w:cstheme="minorHAnsi"/>
          <w:sz w:val="22"/>
        </w:rPr>
      </w:pPr>
    </w:p>
    <w:p w:rsidR="00800A7E" w:rsidRDefault="006B738E" w:rsidP="00035CF9">
      <w:pPr>
        <w:spacing w:after="0" w:line="240" w:lineRule="auto"/>
        <w:ind w:left="0" w:right="9" w:firstLine="0"/>
        <w:jc w:val="left"/>
        <w:rPr>
          <w:rFonts w:ascii="Arial Narrow" w:hAnsi="Arial Narrow" w:cstheme="minorHAnsi"/>
          <w:sz w:val="22"/>
        </w:rPr>
      </w:pPr>
      <w:r w:rsidRPr="002B1584">
        <w:rPr>
          <w:rFonts w:ascii="Arial Narrow" w:hAnsi="Arial Narrow" w:cstheme="minorHAnsi"/>
          <w:sz w:val="22"/>
        </w:rPr>
        <w:t>Julio</w:t>
      </w:r>
      <w:r w:rsidR="008A400B" w:rsidRPr="002B1584">
        <w:rPr>
          <w:rFonts w:ascii="Arial Narrow" w:hAnsi="Arial Narrow" w:cstheme="minorHAnsi"/>
          <w:sz w:val="22"/>
        </w:rPr>
        <w:t xml:space="preserve"> </w:t>
      </w:r>
      <w:r w:rsidR="00AC2B0B" w:rsidRPr="002B1584">
        <w:rPr>
          <w:rFonts w:ascii="Arial Narrow" w:hAnsi="Arial Narrow" w:cstheme="minorHAnsi"/>
          <w:sz w:val="22"/>
        </w:rPr>
        <w:t>de 201</w:t>
      </w:r>
      <w:r w:rsidR="00396FD9" w:rsidRPr="002B1584">
        <w:rPr>
          <w:rFonts w:ascii="Arial Narrow" w:hAnsi="Arial Narrow" w:cstheme="minorHAnsi"/>
          <w:sz w:val="22"/>
        </w:rPr>
        <w:t>9</w:t>
      </w:r>
      <w:r w:rsidR="00AC2B0B" w:rsidRPr="002B1584">
        <w:rPr>
          <w:rFonts w:ascii="Arial Narrow" w:hAnsi="Arial Narrow" w:cstheme="minorHAnsi"/>
          <w:sz w:val="22"/>
        </w:rPr>
        <w:t>.</w:t>
      </w:r>
    </w:p>
    <w:p w:rsidR="002466CF" w:rsidRDefault="002466CF" w:rsidP="00035CF9">
      <w:pPr>
        <w:spacing w:after="0" w:line="240" w:lineRule="auto"/>
        <w:ind w:left="0" w:right="9" w:firstLine="0"/>
        <w:jc w:val="left"/>
        <w:rPr>
          <w:rFonts w:ascii="Arial Narrow" w:hAnsi="Arial Narrow" w:cstheme="minorHAnsi"/>
          <w:sz w:val="22"/>
        </w:rPr>
      </w:pPr>
    </w:p>
    <w:p w:rsidR="002466CF" w:rsidRDefault="002466CF" w:rsidP="00035CF9">
      <w:pPr>
        <w:spacing w:after="0" w:line="240" w:lineRule="auto"/>
        <w:ind w:left="0" w:right="9" w:firstLine="0"/>
        <w:jc w:val="left"/>
        <w:rPr>
          <w:rFonts w:ascii="Arial Narrow" w:hAnsi="Arial Narrow" w:cstheme="minorHAnsi"/>
          <w:sz w:val="22"/>
        </w:rPr>
      </w:pPr>
    </w:p>
    <w:p w:rsidR="00BB4AC6" w:rsidRDefault="00BB4AC6" w:rsidP="00035CF9">
      <w:pPr>
        <w:spacing w:after="0" w:line="240" w:lineRule="auto"/>
        <w:ind w:left="0" w:right="9" w:firstLine="0"/>
        <w:jc w:val="left"/>
        <w:rPr>
          <w:rFonts w:ascii="Arial Narrow" w:hAnsi="Arial Narrow" w:cstheme="minorHAnsi"/>
          <w:sz w:val="22"/>
        </w:rPr>
      </w:pPr>
    </w:p>
    <w:p w:rsidR="00BB4AC6" w:rsidRDefault="00BB4AC6" w:rsidP="00BB4AC6">
      <w:pPr>
        <w:spacing w:after="0" w:line="240" w:lineRule="auto"/>
        <w:ind w:left="0" w:right="36" w:firstLine="0"/>
        <w:rPr>
          <w:rFonts w:ascii="Arial Narrow" w:hAnsi="Arial Narrow" w:cstheme="minorHAnsi"/>
          <w:sz w:val="22"/>
        </w:rPr>
      </w:pPr>
    </w:p>
    <w:p w:rsidR="00BB4AC6" w:rsidRDefault="00BB4AC6" w:rsidP="00BB4AC6">
      <w:pPr>
        <w:spacing w:after="0" w:line="240" w:lineRule="auto"/>
        <w:ind w:left="0" w:right="36" w:firstLine="0"/>
        <w:rPr>
          <w:rFonts w:ascii="Arial Narrow" w:hAnsi="Arial Narrow" w:cstheme="minorHAnsi"/>
          <w:sz w:val="22"/>
        </w:rPr>
      </w:pPr>
    </w:p>
    <w:p w:rsidR="00BB4AC6" w:rsidRDefault="00BB4AC6" w:rsidP="00BB4AC6">
      <w:pPr>
        <w:spacing w:after="0" w:line="240" w:lineRule="auto"/>
        <w:ind w:left="0" w:right="36" w:firstLine="0"/>
        <w:rPr>
          <w:rFonts w:ascii="Arial Narrow" w:hAnsi="Arial Narrow" w:cstheme="minorHAnsi"/>
          <w:sz w:val="22"/>
        </w:rPr>
      </w:pPr>
      <w:bookmarkStart w:id="1" w:name="_GoBack"/>
      <w:bookmarkEnd w:id="1"/>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BB4AC6" w:rsidRDefault="00BB4AC6" w:rsidP="00BB4AC6">
      <w:pPr>
        <w:spacing w:after="0" w:line="240" w:lineRule="auto"/>
        <w:ind w:left="0" w:right="36" w:firstLine="0"/>
        <w:rPr>
          <w:rFonts w:ascii="Arial Narrow" w:hAnsi="Arial Narrow" w:cstheme="minorHAnsi"/>
          <w:sz w:val="22"/>
        </w:rPr>
      </w:pPr>
    </w:p>
    <w:p w:rsidR="00BB4AC6" w:rsidRDefault="00BB4AC6" w:rsidP="00BB4AC6">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2466CF" w:rsidRPr="00C30A06" w:rsidRDefault="002466CF" w:rsidP="00BB4AC6">
      <w:pPr>
        <w:spacing w:after="0" w:line="240" w:lineRule="auto"/>
        <w:ind w:left="0" w:right="9" w:firstLine="0"/>
        <w:jc w:val="left"/>
        <w:rPr>
          <w:rFonts w:ascii="Arial Narrow" w:hAnsi="Arial Narrow" w:cstheme="minorHAnsi"/>
          <w:sz w:val="22"/>
        </w:rPr>
      </w:pPr>
    </w:p>
    <w:sectPr w:rsidR="002466CF" w:rsidRPr="00C30A06">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A2" w:rsidRDefault="007464A2">
      <w:pPr>
        <w:spacing w:after="0" w:line="240" w:lineRule="auto"/>
      </w:pPr>
      <w:r>
        <w:separator/>
      </w:r>
    </w:p>
  </w:endnote>
  <w:endnote w:type="continuationSeparator" w:id="0">
    <w:p w:rsidR="007464A2" w:rsidRDefault="0074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2466CF" w:rsidRPr="002466CF">
          <w:rPr>
            <w:noProof/>
            <w:lang w:val="es-ES"/>
          </w:rPr>
          <w:t>7</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A2" w:rsidRDefault="007464A2">
      <w:pPr>
        <w:spacing w:after="0" w:line="240" w:lineRule="auto"/>
      </w:pPr>
      <w:r>
        <w:separator/>
      </w:r>
    </w:p>
  </w:footnote>
  <w:footnote w:type="continuationSeparator" w:id="0">
    <w:p w:rsidR="007464A2" w:rsidRDefault="0074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4" style="width:12.75pt;height:12.7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5C466B"/>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475AAB"/>
    <w:multiLevelType w:val="hybridMultilevel"/>
    <w:tmpl w:val="DBC6F0E6"/>
    <w:lvl w:ilvl="0" w:tplc="66624D9E">
      <w:start w:val="1"/>
      <w:numFmt w:val="lowerLetter"/>
      <w:lvlText w:val="%1)"/>
      <w:lvlJc w:val="left"/>
      <w:pPr>
        <w:ind w:left="938"/>
      </w:pPr>
      <w:rPr>
        <w:rFonts w:ascii="Arial Narrow" w:eastAsia="Calibri" w:hAnsi="Arial Narrow" w:cs="Calibri" w:hint="default"/>
        <w:b w:val="0"/>
        <w:i w:val="0"/>
        <w:strike w:val="0"/>
        <w:dstrike w:val="0"/>
        <w:color w:val="000000"/>
        <w:sz w:val="22"/>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7"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5" w15:restartNumberingAfterBreak="0">
    <w:nsid w:val="66E35B4C"/>
    <w:multiLevelType w:val="hybridMultilevel"/>
    <w:tmpl w:val="42D2FF8A"/>
    <w:lvl w:ilvl="0" w:tplc="E8E2D422">
      <w:start w:val="1"/>
      <w:numFmt w:val="decimal"/>
      <w:lvlText w:val="%1."/>
      <w:lvlJc w:val="left"/>
      <w:pPr>
        <w:ind w:left="928" w:hanging="360"/>
      </w:pPr>
      <w:rPr>
        <w:rFonts w:ascii="Arial Narrow" w:hAnsi="Arial Narrow" w:hint="default"/>
        <w:sz w:val="22"/>
        <w:szCs w:val="22"/>
      </w:rPr>
    </w:lvl>
    <w:lvl w:ilvl="1" w:tplc="280A0019" w:tentative="1">
      <w:start w:val="1"/>
      <w:numFmt w:val="lowerLetter"/>
      <w:lvlText w:val="%2."/>
      <w:lvlJc w:val="left"/>
      <w:pPr>
        <w:ind w:left="1728" w:hanging="360"/>
      </w:pPr>
    </w:lvl>
    <w:lvl w:ilvl="2" w:tplc="280A001B" w:tentative="1">
      <w:start w:val="1"/>
      <w:numFmt w:val="lowerRoman"/>
      <w:lvlText w:val="%3."/>
      <w:lvlJc w:val="right"/>
      <w:pPr>
        <w:ind w:left="2448" w:hanging="180"/>
      </w:pPr>
    </w:lvl>
    <w:lvl w:ilvl="3" w:tplc="280A000F" w:tentative="1">
      <w:start w:val="1"/>
      <w:numFmt w:val="decimal"/>
      <w:lvlText w:val="%4."/>
      <w:lvlJc w:val="left"/>
      <w:pPr>
        <w:ind w:left="3168" w:hanging="360"/>
      </w:pPr>
    </w:lvl>
    <w:lvl w:ilvl="4" w:tplc="280A0019" w:tentative="1">
      <w:start w:val="1"/>
      <w:numFmt w:val="lowerLetter"/>
      <w:lvlText w:val="%5."/>
      <w:lvlJc w:val="left"/>
      <w:pPr>
        <w:ind w:left="3888" w:hanging="360"/>
      </w:pPr>
    </w:lvl>
    <w:lvl w:ilvl="5" w:tplc="280A001B" w:tentative="1">
      <w:start w:val="1"/>
      <w:numFmt w:val="lowerRoman"/>
      <w:lvlText w:val="%6."/>
      <w:lvlJc w:val="right"/>
      <w:pPr>
        <w:ind w:left="4608" w:hanging="180"/>
      </w:pPr>
    </w:lvl>
    <w:lvl w:ilvl="6" w:tplc="280A000F" w:tentative="1">
      <w:start w:val="1"/>
      <w:numFmt w:val="decimal"/>
      <w:lvlText w:val="%7."/>
      <w:lvlJc w:val="left"/>
      <w:pPr>
        <w:ind w:left="5328" w:hanging="360"/>
      </w:pPr>
    </w:lvl>
    <w:lvl w:ilvl="7" w:tplc="280A0019" w:tentative="1">
      <w:start w:val="1"/>
      <w:numFmt w:val="lowerLetter"/>
      <w:lvlText w:val="%8."/>
      <w:lvlJc w:val="left"/>
      <w:pPr>
        <w:ind w:left="6048" w:hanging="360"/>
      </w:pPr>
    </w:lvl>
    <w:lvl w:ilvl="8" w:tplc="280A001B" w:tentative="1">
      <w:start w:val="1"/>
      <w:numFmt w:val="lowerRoman"/>
      <w:lvlText w:val="%9."/>
      <w:lvlJc w:val="right"/>
      <w:pPr>
        <w:ind w:left="6768" w:hanging="180"/>
      </w:pPr>
    </w:lvl>
  </w:abstractNum>
  <w:abstractNum w:abstractNumId="16"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3"/>
  </w:num>
  <w:num w:numId="2">
    <w:abstractNumId w:val="13"/>
  </w:num>
  <w:num w:numId="3">
    <w:abstractNumId w:val="4"/>
  </w:num>
  <w:num w:numId="4">
    <w:abstractNumId w:val="17"/>
  </w:num>
  <w:num w:numId="5">
    <w:abstractNumId w:val="14"/>
  </w:num>
  <w:num w:numId="6">
    <w:abstractNumId w:val="11"/>
  </w:num>
  <w:num w:numId="7">
    <w:abstractNumId w:val="6"/>
  </w:num>
  <w:num w:numId="8">
    <w:abstractNumId w:val="12"/>
  </w:num>
  <w:num w:numId="9">
    <w:abstractNumId w:val="2"/>
  </w:num>
  <w:num w:numId="10">
    <w:abstractNumId w:val="16"/>
  </w:num>
  <w:num w:numId="11">
    <w:abstractNumId w:val="8"/>
  </w:num>
  <w:num w:numId="12">
    <w:abstractNumId w:val="0"/>
  </w:num>
  <w:num w:numId="13">
    <w:abstractNumId w:val="10"/>
  </w:num>
  <w:num w:numId="14">
    <w:abstractNumId w:val="12"/>
  </w:num>
  <w:num w:numId="15">
    <w:abstractNumId w:val="10"/>
  </w:num>
  <w:num w:numId="16">
    <w:abstractNumId w:val="5"/>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14F6F"/>
    <w:rsid w:val="000213C1"/>
    <w:rsid w:val="00023D3C"/>
    <w:rsid w:val="000323D6"/>
    <w:rsid w:val="00035CF9"/>
    <w:rsid w:val="00037CA0"/>
    <w:rsid w:val="0004372B"/>
    <w:rsid w:val="00047287"/>
    <w:rsid w:val="000522FA"/>
    <w:rsid w:val="000530A0"/>
    <w:rsid w:val="00063005"/>
    <w:rsid w:val="000650AF"/>
    <w:rsid w:val="00067A8E"/>
    <w:rsid w:val="00086C8E"/>
    <w:rsid w:val="00087231"/>
    <w:rsid w:val="000B1ABF"/>
    <w:rsid w:val="000B68B9"/>
    <w:rsid w:val="000C224F"/>
    <w:rsid w:val="000C3BE2"/>
    <w:rsid w:val="000C7A23"/>
    <w:rsid w:val="000D1879"/>
    <w:rsid w:val="000E34CC"/>
    <w:rsid w:val="000F21A2"/>
    <w:rsid w:val="000F6CCB"/>
    <w:rsid w:val="00115F78"/>
    <w:rsid w:val="00116138"/>
    <w:rsid w:val="00117E81"/>
    <w:rsid w:val="00123515"/>
    <w:rsid w:val="00133EB9"/>
    <w:rsid w:val="00135B36"/>
    <w:rsid w:val="00143482"/>
    <w:rsid w:val="00146DBF"/>
    <w:rsid w:val="00147557"/>
    <w:rsid w:val="001608ED"/>
    <w:rsid w:val="0016542B"/>
    <w:rsid w:val="0017246C"/>
    <w:rsid w:val="00172D86"/>
    <w:rsid w:val="00172FAB"/>
    <w:rsid w:val="00187FD5"/>
    <w:rsid w:val="00190169"/>
    <w:rsid w:val="001914CC"/>
    <w:rsid w:val="0019765F"/>
    <w:rsid w:val="001B3807"/>
    <w:rsid w:val="001B41E9"/>
    <w:rsid w:val="001B5E7D"/>
    <w:rsid w:val="001C15CD"/>
    <w:rsid w:val="001E55B6"/>
    <w:rsid w:val="001F751B"/>
    <w:rsid w:val="00205898"/>
    <w:rsid w:val="0021080F"/>
    <w:rsid w:val="002212D7"/>
    <w:rsid w:val="002314DC"/>
    <w:rsid w:val="00241AB7"/>
    <w:rsid w:val="002466CF"/>
    <w:rsid w:val="00254518"/>
    <w:rsid w:val="00273032"/>
    <w:rsid w:val="00280D0D"/>
    <w:rsid w:val="002866D2"/>
    <w:rsid w:val="00297E89"/>
    <w:rsid w:val="00297EDE"/>
    <w:rsid w:val="002A2FC8"/>
    <w:rsid w:val="002A4974"/>
    <w:rsid w:val="002A6CF6"/>
    <w:rsid w:val="002B1584"/>
    <w:rsid w:val="002B26B0"/>
    <w:rsid w:val="002B53E0"/>
    <w:rsid w:val="002B61B8"/>
    <w:rsid w:val="002C7E9A"/>
    <w:rsid w:val="002D5EF7"/>
    <w:rsid w:val="002D6F57"/>
    <w:rsid w:val="002E050F"/>
    <w:rsid w:val="002F4E7D"/>
    <w:rsid w:val="00314E4F"/>
    <w:rsid w:val="003169F3"/>
    <w:rsid w:val="00316B99"/>
    <w:rsid w:val="00326797"/>
    <w:rsid w:val="003326E9"/>
    <w:rsid w:val="0033536C"/>
    <w:rsid w:val="003354B0"/>
    <w:rsid w:val="003420A3"/>
    <w:rsid w:val="0034586C"/>
    <w:rsid w:val="00356708"/>
    <w:rsid w:val="003604E2"/>
    <w:rsid w:val="00364DB5"/>
    <w:rsid w:val="00365F73"/>
    <w:rsid w:val="00372BA9"/>
    <w:rsid w:val="00372EEB"/>
    <w:rsid w:val="003771F3"/>
    <w:rsid w:val="0038094E"/>
    <w:rsid w:val="00387B6F"/>
    <w:rsid w:val="003929CE"/>
    <w:rsid w:val="00396FD9"/>
    <w:rsid w:val="003A14B5"/>
    <w:rsid w:val="003A7D71"/>
    <w:rsid w:val="003B0E20"/>
    <w:rsid w:val="003C397E"/>
    <w:rsid w:val="003D2DF4"/>
    <w:rsid w:val="003D300B"/>
    <w:rsid w:val="003D34E1"/>
    <w:rsid w:val="003D47EB"/>
    <w:rsid w:val="003F2A54"/>
    <w:rsid w:val="003F2CC2"/>
    <w:rsid w:val="0040043F"/>
    <w:rsid w:val="004111F9"/>
    <w:rsid w:val="004168C1"/>
    <w:rsid w:val="004205CD"/>
    <w:rsid w:val="00426109"/>
    <w:rsid w:val="00442627"/>
    <w:rsid w:val="004442C2"/>
    <w:rsid w:val="00444F81"/>
    <w:rsid w:val="004611A0"/>
    <w:rsid w:val="00461A08"/>
    <w:rsid w:val="004746E6"/>
    <w:rsid w:val="0049108C"/>
    <w:rsid w:val="0049276A"/>
    <w:rsid w:val="00494119"/>
    <w:rsid w:val="004A05E6"/>
    <w:rsid w:val="004A4990"/>
    <w:rsid w:val="004B3B03"/>
    <w:rsid w:val="004B3BD5"/>
    <w:rsid w:val="004B4CF6"/>
    <w:rsid w:val="004B5CCC"/>
    <w:rsid w:val="004C36E4"/>
    <w:rsid w:val="004C377B"/>
    <w:rsid w:val="004C6B4C"/>
    <w:rsid w:val="004D0291"/>
    <w:rsid w:val="004D5284"/>
    <w:rsid w:val="004E47CD"/>
    <w:rsid w:val="004F17D4"/>
    <w:rsid w:val="004F54C8"/>
    <w:rsid w:val="00504BCD"/>
    <w:rsid w:val="005062FA"/>
    <w:rsid w:val="005068EA"/>
    <w:rsid w:val="00507863"/>
    <w:rsid w:val="005140CC"/>
    <w:rsid w:val="00545B4A"/>
    <w:rsid w:val="005620EC"/>
    <w:rsid w:val="00562598"/>
    <w:rsid w:val="0056337F"/>
    <w:rsid w:val="00570DD4"/>
    <w:rsid w:val="00574078"/>
    <w:rsid w:val="00582312"/>
    <w:rsid w:val="00587EA7"/>
    <w:rsid w:val="005928DE"/>
    <w:rsid w:val="005958E2"/>
    <w:rsid w:val="00597D08"/>
    <w:rsid w:val="005A2427"/>
    <w:rsid w:val="005A2B2D"/>
    <w:rsid w:val="005A3EE5"/>
    <w:rsid w:val="005A7F27"/>
    <w:rsid w:val="005B0ECA"/>
    <w:rsid w:val="005B1848"/>
    <w:rsid w:val="005B43A6"/>
    <w:rsid w:val="005C678D"/>
    <w:rsid w:val="005D171F"/>
    <w:rsid w:val="005E320D"/>
    <w:rsid w:val="005F0565"/>
    <w:rsid w:val="005F78DC"/>
    <w:rsid w:val="006055CA"/>
    <w:rsid w:val="006056D6"/>
    <w:rsid w:val="00621D2F"/>
    <w:rsid w:val="00622EDA"/>
    <w:rsid w:val="0062396D"/>
    <w:rsid w:val="00646AB1"/>
    <w:rsid w:val="006473C6"/>
    <w:rsid w:val="006477EC"/>
    <w:rsid w:val="00651912"/>
    <w:rsid w:val="00652ADC"/>
    <w:rsid w:val="0066134C"/>
    <w:rsid w:val="00663E84"/>
    <w:rsid w:val="00670A1D"/>
    <w:rsid w:val="00673ACD"/>
    <w:rsid w:val="00680D45"/>
    <w:rsid w:val="00683FFC"/>
    <w:rsid w:val="00692EB1"/>
    <w:rsid w:val="00693B09"/>
    <w:rsid w:val="0069722B"/>
    <w:rsid w:val="006A4D47"/>
    <w:rsid w:val="006A5067"/>
    <w:rsid w:val="006B2381"/>
    <w:rsid w:val="006B3ED5"/>
    <w:rsid w:val="006B738E"/>
    <w:rsid w:val="006C57D8"/>
    <w:rsid w:val="006C6F11"/>
    <w:rsid w:val="006D28FA"/>
    <w:rsid w:val="006E5193"/>
    <w:rsid w:val="006E6F62"/>
    <w:rsid w:val="00701500"/>
    <w:rsid w:val="00706FA4"/>
    <w:rsid w:val="007101B3"/>
    <w:rsid w:val="00710E4D"/>
    <w:rsid w:val="007126A6"/>
    <w:rsid w:val="0071548C"/>
    <w:rsid w:val="007234A6"/>
    <w:rsid w:val="00723FED"/>
    <w:rsid w:val="00724C4D"/>
    <w:rsid w:val="00725A48"/>
    <w:rsid w:val="00730FB6"/>
    <w:rsid w:val="007314EA"/>
    <w:rsid w:val="00733ACC"/>
    <w:rsid w:val="00735707"/>
    <w:rsid w:val="007464A2"/>
    <w:rsid w:val="0075077C"/>
    <w:rsid w:val="007529FC"/>
    <w:rsid w:val="00756F60"/>
    <w:rsid w:val="007620F7"/>
    <w:rsid w:val="0076727A"/>
    <w:rsid w:val="0076760A"/>
    <w:rsid w:val="00770D05"/>
    <w:rsid w:val="00776A23"/>
    <w:rsid w:val="00776D5F"/>
    <w:rsid w:val="007805A0"/>
    <w:rsid w:val="007831CE"/>
    <w:rsid w:val="00784FF0"/>
    <w:rsid w:val="00786E37"/>
    <w:rsid w:val="00795373"/>
    <w:rsid w:val="0079717A"/>
    <w:rsid w:val="007A5B56"/>
    <w:rsid w:val="007A5F4C"/>
    <w:rsid w:val="007B4902"/>
    <w:rsid w:val="007B5531"/>
    <w:rsid w:val="007C7048"/>
    <w:rsid w:val="007C7AE7"/>
    <w:rsid w:val="007D11EC"/>
    <w:rsid w:val="007E590D"/>
    <w:rsid w:val="007F0211"/>
    <w:rsid w:val="007F4080"/>
    <w:rsid w:val="007F56FE"/>
    <w:rsid w:val="007F6090"/>
    <w:rsid w:val="00800A7E"/>
    <w:rsid w:val="00813F3A"/>
    <w:rsid w:val="0081706B"/>
    <w:rsid w:val="008220F1"/>
    <w:rsid w:val="0082648E"/>
    <w:rsid w:val="0083056E"/>
    <w:rsid w:val="008313C6"/>
    <w:rsid w:val="00831B57"/>
    <w:rsid w:val="0083758B"/>
    <w:rsid w:val="008419E2"/>
    <w:rsid w:val="00842BCE"/>
    <w:rsid w:val="008476F5"/>
    <w:rsid w:val="00847CD2"/>
    <w:rsid w:val="00860F70"/>
    <w:rsid w:val="00861F2C"/>
    <w:rsid w:val="00873E54"/>
    <w:rsid w:val="0087729B"/>
    <w:rsid w:val="00883556"/>
    <w:rsid w:val="00886D7D"/>
    <w:rsid w:val="00891BD7"/>
    <w:rsid w:val="008A1445"/>
    <w:rsid w:val="008A1AC4"/>
    <w:rsid w:val="008A39E5"/>
    <w:rsid w:val="008A400B"/>
    <w:rsid w:val="008B0773"/>
    <w:rsid w:val="008B5737"/>
    <w:rsid w:val="008C2834"/>
    <w:rsid w:val="008D27E7"/>
    <w:rsid w:val="008E054C"/>
    <w:rsid w:val="008E4E37"/>
    <w:rsid w:val="008E65F4"/>
    <w:rsid w:val="008E6F77"/>
    <w:rsid w:val="0090771A"/>
    <w:rsid w:val="00910001"/>
    <w:rsid w:val="00921568"/>
    <w:rsid w:val="00921E6A"/>
    <w:rsid w:val="00927200"/>
    <w:rsid w:val="0094142F"/>
    <w:rsid w:val="00944538"/>
    <w:rsid w:val="00946CEF"/>
    <w:rsid w:val="00952A2E"/>
    <w:rsid w:val="00956702"/>
    <w:rsid w:val="0098182F"/>
    <w:rsid w:val="00982562"/>
    <w:rsid w:val="009836D9"/>
    <w:rsid w:val="00997080"/>
    <w:rsid w:val="009977DA"/>
    <w:rsid w:val="009A2B95"/>
    <w:rsid w:val="009A5F4B"/>
    <w:rsid w:val="009B4540"/>
    <w:rsid w:val="009B5380"/>
    <w:rsid w:val="009C557E"/>
    <w:rsid w:val="009C6021"/>
    <w:rsid w:val="009D0AEF"/>
    <w:rsid w:val="009D468D"/>
    <w:rsid w:val="009E2C9E"/>
    <w:rsid w:val="009E4765"/>
    <w:rsid w:val="009E5DDD"/>
    <w:rsid w:val="009E7CE5"/>
    <w:rsid w:val="009F07EE"/>
    <w:rsid w:val="009F30F6"/>
    <w:rsid w:val="00A034D7"/>
    <w:rsid w:val="00A0507B"/>
    <w:rsid w:val="00A05C8D"/>
    <w:rsid w:val="00A21107"/>
    <w:rsid w:val="00A34FA6"/>
    <w:rsid w:val="00A415B4"/>
    <w:rsid w:val="00A44A89"/>
    <w:rsid w:val="00A47737"/>
    <w:rsid w:val="00A5185F"/>
    <w:rsid w:val="00A555A4"/>
    <w:rsid w:val="00A63401"/>
    <w:rsid w:val="00A71616"/>
    <w:rsid w:val="00A82F80"/>
    <w:rsid w:val="00A83056"/>
    <w:rsid w:val="00A914B5"/>
    <w:rsid w:val="00A91B83"/>
    <w:rsid w:val="00A92E09"/>
    <w:rsid w:val="00A96AC3"/>
    <w:rsid w:val="00AA488B"/>
    <w:rsid w:val="00AB62A6"/>
    <w:rsid w:val="00AB7716"/>
    <w:rsid w:val="00AC1BE2"/>
    <w:rsid w:val="00AC2B0B"/>
    <w:rsid w:val="00AC4C74"/>
    <w:rsid w:val="00AD1320"/>
    <w:rsid w:val="00AD597D"/>
    <w:rsid w:val="00AF010A"/>
    <w:rsid w:val="00AF648A"/>
    <w:rsid w:val="00AF6CC7"/>
    <w:rsid w:val="00B06EE5"/>
    <w:rsid w:val="00B16496"/>
    <w:rsid w:val="00B20393"/>
    <w:rsid w:val="00B313B3"/>
    <w:rsid w:val="00B335DA"/>
    <w:rsid w:val="00B40ECF"/>
    <w:rsid w:val="00B42A39"/>
    <w:rsid w:val="00B47F47"/>
    <w:rsid w:val="00B565E6"/>
    <w:rsid w:val="00B7741E"/>
    <w:rsid w:val="00B833CF"/>
    <w:rsid w:val="00B92C3B"/>
    <w:rsid w:val="00B97275"/>
    <w:rsid w:val="00BA755E"/>
    <w:rsid w:val="00BB0B94"/>
    <w:rsid w:val="00BB2CFC"/>
    <w:rsid w:val="00BB3AE0"/>
    <w:rsid w:val="00BB4AC6"/>
    <w:rsid w:val="00BC04CE"/>
    <w:rsid w:val="00BC6410"/>
    <w:rsid w:val="00BD7A6A"/>
    <w:rsid w:val="00BF3EA7"/>
    <w:rsid w:val="00BF512C"/>
    <w:rsid w:val="00BF51E9"/>
    <w:rsid w:val="00C0577B"/>
    <w:rsid w:val="00C10429"/>
    <w:rsid w:val="00C10F03"/>
    <w:rsid w:val="00C30A06"/>
    <w:rsid w:val="00C30B9B"/>
    <w:rsid w:val="00C32C5F"/>
    <w:rsid w:val="00C414F7"/>
    <w:rsid w:val="00C41A5B"/>
    <w:rsid w:val="00C41EDB"/>
    <w:rsid w:val="00C42741"/>
    <w:rsid w:val="00C547FB"/>
    <w:rsid w:val="00C54E10"/>
    <w:rsid w:val="00C6234B"/>
    <w:rsid w:val="00C63B77"/>
    <w:rsid w:val="00C67866"/>
    <w:rsid w:val="00C74C0E"/>
    <w:rsid w:val="00C777AA"/>
    <w:rsid w:val="00C826A7"/>
    <w:rsid w:val="00C858EF"/>
    <w:rsid w:val="00C91C70"/>
    <w:rsid w:val="00C93FAD"/>
    <w:rsid w:val="00C96BE3"/>
    <w:rsid w:val="00CA2EBA"/>
    <w:rsid w:val="00CB28B9"/>
    <w:rsid w:val="00CB3ED1"/>
    <w:rsid w:val="00CB50BE"/>
    <w:rsid w:val="00CC4DE0"/>
    <w:rsid w:val="00CC5F2B"/>
    <w:rsid w:val="00CF0EE9"/>
    <w:rsid w:val="00CF2018"/>
    <w:rsid w:val="00D017A8"/>
    <w:rsid w:val="00D07F89"/>
    <w:rsid w:val="00D120F3"/>
    <w:rsid w:val="00D159C2"/>
    <w:rsid w:val="00D2043C"/>
    <w:rsid w:val="00D3140F"/>
    <w:rsid w:val="00D31D54"/>
    <w:rsid w:val="00D405D1"/>
    <w:rsid w:val="00D46468"/>
    <w:rsid w:val="00D51096"/>
    <w:rsid w:val="00D51405"/>
    <w:rsid w:val="00D72E7C"/>
    <w:rsid w:val="00D73E7A"/>
    <w:rsid w:val="00D95CA1"/>
    <w:rsid w:val="00D96C90"/>
    <w:rsid w:val="00DA1F49"/>
    <w:rsid w:val="00DC141D"/>
    <w:rsid w:val="00DC2A10"/>
    <w:rsid w:val="00DC2C01"/>
    <w:rsid w:val="00DC2C39"/>
    <w:rsid w:val="00DD37B6"/>
    <w:rsid w:val="00DD7335"/>
    <w:rsid w:val="00DE03D8"/>
    <w:rsid w:val="00DE754F"/>
    <w:rsid w:val="00DF1F09"/>
    <w:rsid w:val="00E0447B"/>
    <w:rsid w:val="00E11B36"/>
    <w:rsid w:val="00E16E6C"/>
    <w:rsid w:val="00E2712D"/>
    <w:rsid w:val="00E31E83"/>
    <w:rsid w:val="00E33A18"/>
    <w:rsid w:val="00E33B44"/>
    <w:rsid w:val="00E41572"/>
    <w:rsid w:val="00E42E9C"/>
    <w:rsid w:val="00E4525E"/>
    <w:rsid w:val="00E648B0"/>
    <w:rsid w:val="00E70918"/>
    <w:rsid w:val="00E7389A"/>
    <w:rsid w:val="00E804EA"/>
    <w:rsid w:val="00E96579"/>
    <w:rsid w:val="00EA72FE"/>
    <w:rsid w:val="00EB2C6E"/>
    <w:rsid w:val="00EB78EA"/>
    <w:rsid w:val="00EC0017"/>
    <w:rsid w:val="00EC7C6E"/>
    <w:rsid w:val="00ED4712"/>
    <w:rsid w:val="00EE112B"/>
    <w:rsid w:val="00EE18BC"/>
    <w:rsid w:val="00EF55FC"/>
    <w:rsid w:val="00EF6017"/>
    <w:rsid w:val="00F00A8E"/>
    <w:rsid w:val="00F03EC0"/>
    <w:rsid w:val="00F040D2"/>
    <w:rsid w:val="00F12898"/>
    <w:rsid w:val="00F13056"/>
    <w:rsid w:val="00F15DBD"/>
    <w:rsid w:val="00F16485"/>
    <w:rsid w:val="00F16A6F"/>
    <w:rsid w:val="00F26922"/>
    <w:rsid w:val="00F32EA6"/>
    <w:rsid w:val="00F370BE"/>
    <w:rsid w:val="00F414B7"/>
    <w:rsid w:val="00F52ADA"/>
    <w:rsid w:val="00F54E60"/>
    <w:rsid w:val="00F56833"/>
    <w:rsid w:val="00F603EB"/>
    <w:rsid w:val="00F66220"/>
    <w:rsid w:val="00F72B50"/>
    <w:rsid w:val="00F74D5B"/>
    <w:rsid w:val="00F820BE"/>
    <w:rsid w:val="00F879F5"/>
    <w:rsid w:val="00F95159"/>
    <w:rsid w:val="00FC1540"/>
    <w:rsid w:val="00FC7485"/>
    <w:rsid w:val="00FD19C6"/>
    <w:rsid w:val="00FD74E9"/>
    <w:rsid w:val="00FE5E88"/>
    <w:rsid w:val="00FF30FB"/>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19DA3"/>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910E62-7E30-4166-BDC1-186CB389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1333</TotalTime>
  <Pages>6</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87</cp:revision>
  <cp:lastPrinted>2019-01-04T21:54:00Z</cp:lastPrinted>
  <dcterms:created xsi:type="dcterms:W3CDTF">2019-04-05T16:07:00Z</dcterms:created>
  <dcterms:modified xsi:type="dcterms:W3CDTF">2019-07-19T17:09:00Z</dcterms:modified>
</cp:coreProperties>
</file>